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Merhaba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,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Otomotiv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satış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sonrası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ürün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hizmetleri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son 30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yıldır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sürekli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olarak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büyümektedir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Polonya'da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hala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artmakta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olan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kullanılmış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ithal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otomobiller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baz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alındığında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kaliteli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yedek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parçalara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yönelik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artan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talepler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göze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çarpmaktadır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Bu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geniş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gözlemlerden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yola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çıkarak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otomotiv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sektöründeki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tüm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iş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birimlerini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desteklemek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için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MOTIVA'yı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başlatmaya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karar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verdik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Otomotiv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sektöründe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uzman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olduğumuzu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bilmekteyiz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Otomotiv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lojistiği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ulaştırmacılığında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üretim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dağ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ı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tım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da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dahil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)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tecrübelerimiz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bulunmaktadır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- TLS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servisleri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otomotiv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sektöründeki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birçok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birimde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desteklemekteyiz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Özel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markaların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yaratılması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uygulanması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en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başından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beri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sadakat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programlarına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odaklanmıştır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-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Polonya'daki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en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büyük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yedek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parça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sadakat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programlarından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biri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(2000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garaj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)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deneyim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bilgimize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dayanmaktadır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Üreticilere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ithalatçılara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birçok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pazarlama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ticari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pazarlama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projesiyle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yeni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ürün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veya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hizmetlerin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uygulanmasında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destek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olmaktayız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IT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uygulaması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finansal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denetimler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partnerlerimize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daha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iyi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bir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pozisyon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sağlayacak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olan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diğer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dallarda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da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destek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vermekteyiz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Yürüttüğümüz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herbir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proje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,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iş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modeli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uygulama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yöntemleri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açısından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tamamen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yenilikçilik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anlayışı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esas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alınarak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yapılmaktadır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Klişeleşmiş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şemaları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takip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etmemekteyiz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İşi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daha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kolay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hale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getiriyoruz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bunun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sayesinde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daha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iyi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sonuçlar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alıyoruz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  <w:lang w:val="en-US"/>
        </w:rPr>
        <w:t>Polonya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pazarında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şimdilik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2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adet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ortak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teşebbüsümüz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bulunmaktadır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.</w:t>
      </w:r>
      <w:proofErr w:type="gram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lang w:val="en-US"/>
        </w:rPr>
        <w:t> </w:t>
      </w:r>
    </w:p>
    <w:p w:rsidR="009B76E1" w:rsidRDefault="009B76E1" w:rsidP="009B76E1">
      <w:pPr>
        <w:numPr>
          <w:ilvl w:val="0"/>
          <w:numId w:val="1"/>
        </w:numPr>
        <w:rPr>
          <w:rFonts w:ascii="Calibri" w:eastAsia="Times New Roman" w:hAnsi="Calibri" w:cs="Calibri"/>
          <w:color w:val="212121"/>
        </w:rPr>
      </w:pP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Yağlar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– ROWE GMBH </w:t>
      </w:r>
      <w:hyperlink r:id="rId6" w:tgtFrame="_blank" w:history="1">
        <w:r>
          <w:rPr>
            <w:rStyle w:val="Kpr"/>
            <w:rFonts w:ascii="Calibri" w:eastAsia="Times New Roman" w:hAnsi="Calibri" w:cs="Calibri"/>
            <w:sz w:val="22"/>
            <w:szCs w:val="22"/>
            <w:lang w:val="en-US"/>
          </w:rPr>
          <w:t>https://www.rowe-oil.de/</w:t>
        </w:r>
      </w:hyperlink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   (</w:t>
      </w:r>
      <w:proofErr w:type="spellStart"/>
      <w:proofErr w:type="gram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Almanya’nın</w:t>
      </w:r>
      <w:proofErr w:type="spellEnd"/>
      <w:proofErr w:type="gram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en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büyük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yağ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üreticisi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.)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ile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ortak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teşebbüsümüz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bulunmaktadır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.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ROWE’un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Polonya’daki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şubesini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kurduk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. Rowe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Polska</w:t>
      </w:r>
      <w:proofErr w:type="spellEnd"/>
      <w:proofErr w:type="gram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 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tamamen</w:t>
      </w:r>
      <w:proofErr w:type="spellEnd"/>
      <w:proofErr w:type="gram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ülke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içi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distribütörüdür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. </w:t>
      </w:r>
      <w:hyperlink r:id="rId7" w:tgtFrame="_blank" w:history="1">
        <w:r>
          <w:rPr>
            <w:rStyle w:val="Kpr"/>
            <w:rFonts w:ascii="Calibri" w:eastAsia="Times New Roman" w:hAnsi="Calibri" w:cs="Calibri"/>
            <w:sz w:val="22"/>
            <w:szCs w:val="22"/>
            <w:lang w:val="en-US"/>
          </w:rPr>
          <w:t>https://www.rowe-oil.pl/</w:t>
        </w:r>
      </w:hyperlink>
    </w:p>
    <w:p w:rsidR="009B76E1" w:rsidRDefault="009B76E1" w:rsidP="009B76E1">
      <w:pPr>
        <w:pStyle w:val="xmsolistparagraph"/>
        <w:ind w:left="72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lang w:val="en-US"/>
        </w:rPr>
        <w:t> </w:t>
      </w:r>
    </w:p>
    <w:p w:rsidR="009B76E1" w:rsidRDefault="009B76E1" w:rsidP="009B76E1">
      <w:pPr>
        <w:numPr>
          <w:ilvl w:val="0"/>
          <w:numId w:val="2"/>
        </w:numPr>
        <w:rPr>
          <w:rFonts w:ascii="Calibri" w:eastAsia="Times New Roman" w:hAnsi="Calibri" w:cs="Calibri"/>
          <w:color w:val="212121"/>
        </w:rPr>
      </w:pP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Frenler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–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İtalya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Avrupa'nın</w:t>
      </w:r>
      <w:proofErr w:type="spellEnd"/>
      <w:proofErr w:type="gram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en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büyük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üreticilerinden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biri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ile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markamız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için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çok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yakın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bir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iş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birliğimiz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bulunmaktadır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. OMR Group </w:t>
      </w:r>
      <w:hyperlink r:id="rId8" w:tgtFrame="_blank" w:history="1">
        <w:r>
          <w:rPr>
            <w:rStyle w:val="Kpr"/>
            <w:rFonts w:ascii="Calibri" w:eastAsia="Times New Roman" w:hAnsi="Calibri" w:cs="Calibri"/>
            <w:sz w:val="22"/>
            <w:szCs w:val="22"/>
            <w:lang w:val="en-US"/>
          </w:rPr>
          <w:t>https://www.omrautomotive.com/en/omr-group</w:t>
        </w:r>
      </w:hyperlink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 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onlarla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fren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diskleri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fren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balatası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 </w:t>
      </w:r>
      <w:r>
        <w:rPr>
          <w:rFonts w:ascii="Calibri" w:eastAsia="Times New Roman" w:hAnsi="Calibri" w:cs="Calibri"/>
          <w:color w:val="212121"/>
          <w:sz w:val="22"/>
          <w:szCs w:val="22"/>
          <w:lang w:val="en-GB"/>
        </w:rPr>
        <w:t>+</w:t>
      </w:r>
      <w:r>
        <w:rPr>
          <w:rFonts w:ascii="Calibri" w:eastAsia="Times New Roman" w:hAnsi="Calibri" w:cs="Calibri"/>
          <w:color w:val="212121"/>
          <w:sz w:val="22"/>
          <w:szCs w:val="22"/>
        </w:rPr>
        <w:t> su pompaları alanında çok geniş bir uygulama yapmaktadır.</w:t>
      </w:r>
      <w:r>
        <w:rPr>
          <w:rFonts w:ascii="Calibri" w:eastAsia="Times New Roman" w:hAnsi="Calibri" w:cs="Calibri"/>
          <w:color w:val="212121"/>
          <w:sz w:val="22"/>
          <w:szCs w:val="22"/>
          <w:lang w:val="en-US"/>
        </w:rPr>
        <w:t> . </w:t>
      </w:r>
      <w:hyperlink r:id="rId9" w:tgtFrame="_blank" w:history="1">
        <w:r>
          <w:rPr>
            <w:rStyle w:val="Kpr"/>
            <w:rFonts w:ascii="Calibri" w:eastAsia="Times New Roman" w:hAnsi="Calibri" w:cs="Calibri"/>
            <w:sz w:val="22"/>
            <w:szCs w:val="22"/>
            <w:lang w:val="en-US"/>
          </w:rPr>
          <w:t>https://www.1primo.eu/o-nas</w:t>
        </w:r>
      </w:hyperlink>
    </w:p>
    <w:p w:rsidR="009B76E1" w:rsidRDefault="009B76E1" w:rsidP="009B76E1">
      <w:pPr>
        <w:pStyle w:val="xmsolistparagraph"/>
        <w:ind w:left="72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lang w:val="en-US"/>
        </w:rPr>
        <w:t> 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Polonya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üzerinden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Avrupa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pazarına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girmek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isteyen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iş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ortakları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arayışındayız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Baktığımız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ürün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kategorileri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aşağıda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belirtilmiştir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>: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Aksesuarlar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Klima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sistemi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Araç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karoser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seti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Fren sistemi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Soğutma sistemi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Sürüş sistemi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Elektrik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Motor ve aksesuarları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Egzoz sistemi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Filtreler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Yak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ıt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sistemi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Araba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içi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öğeler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Far</w:t>
      </w:r>
      <w:r>
        <w:rPr>
          <w:rFonts w:ascii="Calibri" w:hAnsi="Calibri" w:cs="Calibri"/>
          <w:color w:val="212121"/>
          <w:sz w:val="22"/>
          <w:szCs w:val="22"/>
          <w:lang w:val="en-GB"/>
        </w:rPr>
        <w:t>/</w:t>
      </w:r>
      <w:r>
        <w:rPr>
          <w:rFonts w:ascii="Calibri" w:hAnsi="Calibri" w:cs="Calibri"/>
          <w:color w:val="212121"/>
          <w:sz w:val="22"/>
          <w:szCs w:val="22"/>
        </w:rPr>
        <w:t>Işık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Direksiyon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sistemi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Süspansiyon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sistemi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Havalandırma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sistemi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Silecek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en-US"/>
        </w:rPr>
        <w:t>fıskiyeler</w:t>
      </w:r>
      <w:proofErr w:type="spellEnd"/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lastRenderedPageBreak/>
        <w:t> 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p w:rsidR="009B76E1" w:rsidRDefault="009B76E1" w:rsidP="009B76E1">
      <w:pPr>
        <w:pStyle w:val="xmsonormal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"/>
        <w:gridCol w:w="2140"/>
        <w:gridCol w:w="15"/>
        <w:gridCol w:w="2370"/>
      </w:tblGrid>
      <w:tr w:rsidR="009B76E1" w:rsidTr="009B76E1">
        <w:trPr>
          <w:tblCellSpacing w:w="0" w:type="dxa"/>
        </w:trPr>
        <w:tc>
          <w:tcPr>
            <w:tcW w:w="0" w:type="auto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  <w:hideMark/>
          </w:tcPr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742950" cy="742950"/>
                  <wp:effectExtent l="0" t="0" r="0" b="0"/>
                  <wp:docPr id="5" name="Resim 5" descr="cid:8820b1b5-96ae-4ed8-b12f-cc031a0e80be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30094" descr="cid:8820b1b5-96ae-4ed8-b12f-cc031a0e80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808080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/>
                <w:color w:val="808080"/>
                <w:sz w:val="15"/>
                <w:szCs w:val="15"/>
                <w:lang w:val="en-US"/>
              </w:rPr>
              <w:t>Pozdrawiam</w:t>
            </w:r>
            <w:proofErr w:type="spellEnd"/>
            <w:r>
              <w:rPr>
                <w:rFonts w:ascii="Verdana" w:hAnsi="Verdana"/>
                <w:color w:val="808080"/>
                <w:sz w:val="15"/>
                <w:szCs w:val="15"/>
                <w:lang w:val="en-US"/>
              </w:rPr>
              <w:t>/Kind regards,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  <w:lang w:val="en-US"/>
              </w:rPr>
              <w:t>Ilirjan</w:t>
            </w:r>
            <w:proofErr w:type="spellEnd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  <w:lang w:val="en-US"/>
              </w:rPr>
              <w:t>Osmanaj</w:t>
            </w:r>
            <w:proofErr w:type="spellEnd"/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  <w:lang w:val="en-US"/>
              </w:rPr>
              <w:t>President</w:t>
            </w:r>
          </w:p>
        </w:tc>
        <w:tc>
          <w:tcPr>
            <w:tcW w:w="15" w:type="dxa"/>
            <w:shd w:val="clear" w:color="auto" w:fill="808080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  <w:lang w:val="en-US"/>
              </w:rPr>
              <w:t>  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  <w:lang w:val="en-US"/>
              </w:rPr>
              <w:t>Mobile: </w:t>
            </w:r>
            <w:r>
              <w:rPr>
                <w:rFonts w:ascii="Verdana" w:hAnsi="Verdana"/>
                <w:color w:val="808080"/>
                <w:sz w:val="15"/>
                <w:szCs w:val="15"/>
                <w:lang w:val="en-US"/>
              </w:rPr>
              <w:t>+48 607 030 885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  <w:lang w:val="en-US"/>
              </w:rPr>
              <w:t>@: </w:t>
            </w:r>
            <w:hyperlink r:id="rId13" w:history="1">
              <w:r>
                <w:rPr>
                  <w:rStyle w:val="Kpr"/>
                  <w:rFonts w:ascii="Verdana" w:hAnsi="Verdana"/>
                  <w:sz w:val="15"/>
                  <w:szCs w:val="15"/>
                  <w:lang w:val="en-US"/>
                </w:rPr>
                <w:t>i.osmanaj@alblogistics.pl</w:t>
              </w:r>
            </w:hyperlink>
          </w:p>
        </w:tc>
      </w:tr>
      <w:tr w:rsidR="009B76E1" w:rsidTr="009B76E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B76E1" w:rsidTr="009B76E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1047750" cy="781050"/>
                  <wp:effectExtent l="0" t="0" r="0" b="0"/>
                  <wp:docPr id="4" name="Resim 4" descr="cid:cbb5f73d-8d6d-482d-881d-edc5161b6a1f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2474" descr="cid:cbb5f73d-8d6d-482d-881d-edc5161b6a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808080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 xml:space="preserve">ALB </w:t>
            </w:r>
            <w:proofErr w:type="spellStart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>Logistics</w:t>
            </w:r>
            <w:proofErr w:type="spellEnd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 xml:space="preserve"> Sp. </w:t>
            </w:r>
            <w:proofErr w:type="gramStart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>z</w:t>
            </w:r>
            <w:proofErr w:type="gramEnd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>o.o</w:t>
            </w:r>
            <w:proofErr w:type="spellEnd"/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>.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/>
                <w:color w:val="808080"/>
                <w:sz w:val="15"/>
                <w:szCs w:val="15"/>
              </w:rPr>
              <w:t>Orląt</w:t>
            </w:r>
            <w:proofErr w:type="spellEnd"/>
            <w:r>
              <w:rPr>
                <w:rFonts w:ascii="Verdana" w:hAnsi="Verdana"/>
                <w:color w:val="80808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808080"/>
                <w:sz w:val="15"/>
                <w:szCs w:val="15"/>
              </w:rPr>
              <w:t>Lwowskich</w:t>
            </w:r>
            <w:proofErr w:type="spellEnd"/>
            <w:r>
              <w:rPr>
                <w:rFonts w:ascii="Verdana" w:hAnsi="Verdana"/>
                <w:color w:val="808080"/>
                <w:sz w:val="15"/>
                <w:szCs w:val="15"/>
              </w:rPr>
              <w:t xml:space="preserve"> 146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 xml:space="preserve">41-206 </w:t>
            </w:r>
            <w:proofErr w:type="spellStart"/>
            <w:r>
              <w:rPr>
                <w:rFonts w:ascii="Verdana" w:hAnsi="Verdana"/>
                <w:color w:val="808080"/>
                <w:sz w:val="15"/>
                <w:szCs w:val="15"/>
              </w:rPr>
              <w:t>Sosnowiec</w:t>
            </w:r>
            <w:proofErr w:type="spellEnd"/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color w:val="808080"/>
                <w:sz w:val="8"/>
                <w:szCs w:val="8"/>
              </w:rPr>
              <w:t>  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proofErr w:type="spellStart"/>
            <w:r>
              <w:rPr>
                <w:rFonts w:ascii="Verdana" w:hAnsi="Verdana"/>
                <w:color w:val="808080"/>
                <w:sz w:val="15"/>
                <w:szCs w:val="15"/>
              </w:rPr>
              <w:t>Social</w:t>
            </w:r>
            <w:proofErr w:type="spellEnd"/>
            <w:r>
              <w:rPr>
                <w:rFonts w:ascii="Verdana" w:hAnsi="Verdana"/>
                <w:color w:val="808080"/>
                <w:sz w:val="15"/>
                <w:szCs w:val="15"/>
              </w:rPr>
              <w:t xml:space="preserve"> Media: </w:t>
            </w:r>
            <w:r>
              <w:rPr>
                <w:rFonts w:ascii="Verdana" w:hAnsi="Verdana" w:cs="Calibri"/>
                <w:noProof/>
                <w:color w:val="0000FF"/>
                <w:sz w:val="15"/>
                <w:szCs w:val="15"/>
              </w:rPr>
              <w:drawing>
                <wp:inline distT="0" distB="0" distL="0" distR="0">
                  <wp:extent cx="152400" cy="152400"/>
                  <wp:effectExtent l="0" t="0" r="0" b="0"/>
                  <wp:docPr id="3" name="Resim 3" descr="cid:58bb4321-89b8-47de-8582-9ec36747d725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67680" descr="cid:58bb4321-89b8-47de-8582-9ec36747d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808080"/>
                <w:sz w:val="15"/>
                <w:szCs w:val="15"/>
              </w:rPr>
              <w:t> </w:t>
            </w:r>
            <w:r>
              <w:rPr>
                <w:rFonts w:ascii="Verdana" w:hAnsi="Verdana" w:cs="Calibri"/>
                <w:noProof/>
                <w:color w:val="0000FF"/>
                <w:sz w:val="15"/>
                <w:szCs w:val="15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cid:b14301c8-a533-4fad-8672-c4837b83f7bd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5249" descr="cid:b14301c8-a533-4fad-8672-c4837b83f7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808080"/>
            <w:vAlign w:val="center"/>
            <w:hideMark/>
          </w:tcPr>
          <w:p w:rsidR="009B76E1" w:rsidRDefault="009B76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  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>NIP: </w:t>
            </w:r>
            <w:proofErr w:type="gramStart"/>
            <w:r>
              <w:rPr>
                <w:rFonts w:ascii="Verdana" w:hAnsi="Verdana"/>
                <w:color w:val="808080"/>
                <w:sz w:val="15"/>
                <w:szCs w:val="15"/>
              </w:rPr>
              <w:t>6462944046</w:t>
            </w:r>
            <w:proofErr w:type="gramEnd"/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>KRS: </w:t>
            </w:r>
            <w:proofErr w:type="gramStart"/>
            <w:r>
              <w:rPr>
                <w:rFonts w:ascii="Verdana" w:hAnsi="Verdana"/>
                <w:color w:val="808080"/>
                <w:sz w:val="15"/>
                <w:szCs w:val="15"/>
              </w:rPr>
              <w:t>0000626441</w:t>
            </w:r>
            <w:proofErr w:type="gramEnd"/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color w:val="D7402D"/>
                <w:sz w:val="15"/>
                <w:szCs w:val="15"/>
              </w:rPr>
              <w:t>REGON: </w:t>
            </w:r>
            <w:proofErr w:type="gramStart"/>
            <w:r>
              <w:rPr>
                <w:rFonts w:ascii="Verdana" w:hAnsi="Verdana"/>
                <w:color w:val="808080"/>
                <w:sz w:val="15"/>
                <w:szCs w:val="15"/>
              </w:rPr>
              <w:t>364848395</w:t>
            </w:r>
            <w:proofErr w:type="gramEnd"/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Verdana" w:hAnsi="Verdana"/>
                <w:color w:val="808080"/>
                <w:sz w:val="8"/>
                <w:szCs w:val="8"/>
              </w:rPr>
              <w:t>  </w:t>
            </w:r>
          </w:p>
          <w:p w:rsidR="009B76E1" w:rsidRDefault="009B76E1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1400175" cy="228600"/>
                  <wp:effectExtent l="0" t="0" r="9525" b="0"/>
                  <wp:docPr id="1" name="Resim 1" descr="cid:89c1b97b-ebb8-4341-92ab-1b9e22b2e36b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40133" descr="cid:89c1b97b-ebb8-4341-92ab-1b9e22b2e3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188" w:rsidRDefault="00D55188">
      <w:bookmarkStart w:id="0" w:name="_GoBack"/>
      <w:bookmarkEnd w:id="0"/>
    </w:p>
    <w:sectPr w:rsidR="00D5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AE"/>
    <w:multiLevelType w:val="multilevel"/>
    <w:tmpl w:val="21A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25C32"/>
    <w:multiLevelType w:val="multilevel"/>
    <w:tmpl w:val="75408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C5"/>
    <w:rsid w:val="009B76E1"/>
    <w:rsid w:val="00C366C5"/>
    <w:rsid w:val="00D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76E1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9B76E1"/>
  </w:style>
  <w:style w:type="paragraph" w:customStyle="1" w:styleId="xmsolistparagraph">
    <w:name w:val="x_msolistparagraph"/>
    <w:basedOn w:val="Normal"/>
    <w:uiPriority w:val="99"/>
    <w:rsid w:val="009B76E1"/>
  </w:style>
  <w:style w:type="paragraph" w:styleId="BalonMetni">
    <w:name w:val="Balloon Text"/>
    <w:basedOn w:val="Normal"/>
    <w:link w:val="BalonMetniChar"/>
    <w:uiPriority w:val="99"/>
    <w:semiHidden/>
    <w:unhideWhenUsed/>
    <w:rsid w:val="009B76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6E1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B76E1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9B76E1"/>
  </w:style>
  <w:style w:type="paragraph" w:customStyle="1" w:styleId="xmsolistparagraph">
    <w:name w:val="x_msolistparagraph"/>
    <w:basedOn w:val="Normal"/>
    <w:uiPriority w:val="99"/>
    <w:rsid w:val="009B76E1"/>
  </w:style>
  <w:style w:type="paragraph" w:styleId="BalonMetni">
    <w:name w:val="Balloon Text"/>
    <w:basedOn w:val="Normal"/>
    <w:link w:val="BalonMetniChar"/>
    <w:uiPriority w:val="99"/>
    <w:semiHidden/>
    <w:unhideWhenUsed/>
    <w:rsid w:val="009B76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6E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rautomotive.com/en/omr-group" TargetMode="External"/><Relationship Id="rId13" Type="http://schemas.openxmlformats.org/officeDocument/2006/relationships/hyperlink" Target="mailto:i.osmanaj@alblogistics.pl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https://www.rowe-oil.pl/" TargetMode="External"/><Relationship Id="rId12" Type="http://schemas.openxmlformats.org/officeDocument/2006/relationships/image" Target="cid:8820b1b5-96ae-4ed8-b12f-cc031a0e80be" TargetMode="External"/><Relationship Id="rId17" Type="http://schemas.openxmlformats.org/officeDocument/2006/relationships/hyperlink" Target="https://www.facebook.com/ALB-Logistics-125580091691989/" TargetMode="External"/><Relationship Id="rId25" Type="http://schemas.openxmlformats.org/officeDocument/2006/relationships/image" Target="cid:89c1b97b-ebb8-4341-92ab-1b9e22b2e36b" TargetMode="External"/><Relationship Id="rId2" Type="http://schemas.openxmlformats.org/officeDocument/2006/relationships/styles" Target="styles.xml"/><Relationship Id="rId16" Type="http://schemas.openxmlformats.org/officeDocument/2006/relationships/image" Target="cid:cbb5f73d-8d6d-482d-881d-edc5161b6a1f" TargetMode="External"/><Relationship Id="rId20" Type="http://schemas.openxmlformats.org/officeDocument/2006/relationships/hyperlink" Target="https://www.linkedin.com/company/alb-logist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we-oil.de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google.pl/maps/place/ALB+Logistics+Sp.+z+o.o.+Magazyn/@50.2331343,19.187205,17z/data=!3m1!4b1!4m7!3m6!1s0x4716c4bc574d58b3:0xac518549712059b5!8m2!3d50.2331343!4d19.1893937!9m1!1b1" TargetMode="External"/><Relationship Id="rId10" Type="http://schemas.openxmlformats.org/officeDocument/2006/relationships/hyperlink" Target="http://www.motivahr.pl/o-nas/" TargetMode="External"/><Relationship Id="rId19" Type="http://schemas.openxmlformats.org/officeDocument/2006/relationships/image" Target="cid:58bb4321-89b8-47de-8582-9ec36747d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primo.eu/o-nas" TargetMode="External"/><Relationship Id="rId14" Type="http://schemas.openxmlformats.org/officeDocument/2006/relationships/hyperlink" Target="https://www.alblogistics.pl/" TargetMode="External"/><Relationship Id="rId22" Type="http://schemas.openxmlformats.org/officeDocument/2006/relationships/image" Target="cid:b14301c8-a533-4fad-8672-c4837b83f7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2020-12-11T06:03:00Z</dcterms:created>
  <dcterms:modified xsi:type="dcterms:W3CDTF">2020-12-11T06:03:00Z</dcterms:modified>
</cp:coreProperties>
</file>