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244E73" w14:paraId="4F4934C1" w14:textId="77777777" w:rsidTr="00210D82">
        <w:trPr>
          <w:cantSplit/>
          <w:trHeight w:val="142"/>
        </w:trPr>
        <w:tc>
          <w:tcPr>
            <w:tcW w:w="1868" w:type="dxa"/>
            <w:vMerge w:val="restart"/>
          </w:tcPr>
          <w:p w14:paraId="37F8EAD0" w14:textId="77777777" w:rsidR="007130AF" w:rsidRPr="00244E73" w:rsidRDefault="00A67FF2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244E73">
              <w:rPr>
                <w:rFonts w:ascii="Cambria" w:hAnsi="Cambria"/>
              </w:rPr>
              <w:drawing>
                <wp:inline distT="0" distB="0" distL="0" distR="0" wp14:anchorId="2EC1B084" wp14:editId="579D7D43">
                  <wp:extent cx="1047750" cy="6096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63550261" w14:textId="77777777" w:rsidR="007130AF" w:rsidRPr="00244E73" w:rsidRDefault="000D354D" w:rsidP="007045DD">
            <w:pPr>
              <w:jc w:val="righ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Sayfa 1/</w:t>
            </w:r>
            <w:r w:rsidR="007F3BC2" w:rsidRPr="00244E73">
              <w:rPr>
                <w:rFonts w:ascii="Cambria" w:hAnsi="Cambria"/>
              </w:rPr>
              <w:t>3</w:t>
            </w:r>
          </w:p>
        </w:tc>
      </w:tr>
      <w:tr w:rsidR="007130AF" w:rsidRPr="00244E73" w14:paraId="00C1F0A2" w14:textId="77777777" w:rsidTr="00210D82">
        <w:trPr>
          <w:cantSplit/>
          <w:trHeight w:val="479"/>
        </w:trPr>
        <w:tc>
          <w:tcPr>
            <w:tcW w:w="1868" w:type="dxa"/>
            <w:vMerge/>
          </w:tcPr>
          <w:p w14:paraId="4679B112" w14:textId="77777777" w:rsidR="007130AF" w:rsidRPr="00244E73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458ADB07" w14:textId="77777777" w:rsidR="00EE718C" w:rsidRPr="00244E73" w:rsidRDefault="00EE718C" w:rsidP="00EE718C">
            <w:pPr>
              <w:pStyle w:val="Balk1"/>
              <w:ind w:left="403" w:hanging="403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244E73">
              <w:rPr>
                <w:rFonts w:ascii="Cambria" w:hAnsi="Cambria"/>
                <w:sz w:val="24"/>
              </w:rPr>
              <w:t>TADİL TASARISI</w:t>
            </w:r>
          </w:p>
          <w:p w14:paraId="7B016D10" w14:textId="77777777" w:rsidR="005068AB" w:rsidRPr="00244E73" w:rsidRDefault="00EE718C" w:rsidP="00C64D39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  <w:i/>
              </w:rPr>
              <w:t>DRAFT AMENDMENT</w:t>
            </w:r>
            <w:bookmarkEnd w:id="1"/>
          </w:p>
        </w:tc>
      </w:tr>
      <w:tr w:rsidR="007130AF" w:rsidRPr="00244E73" w14:paraId="3E88A524" w14:textId="77777777" w:rsidTr="00210D82">
        <w:trPr>
          <w:cantSplit/>
          <w:trHeight w:val="242"/>
        </w:trPr>
        <w:tc>
          <w:tcPr>
            <w:tcW w:w="1868" w:type="dxa"/>
            <w:vMerge/>
          </w:tcPr>
          <w:p w14:paraId="2B392708" w14:textId="77777777" w:rsidR="007130AF" w:rsidRPr="00244E73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4A9B2FE1" w14:textId="77777777" w:rsidR="007130AF" w:rsidRPr="00244E73" w:rsidRDefault="007130AF" w:rsidP="007130AF">
            <w:pPr>
              <w:rPr>
                <w:rFonts w:ascii="Cambria" w:hAnsi="Cambria"/>
              </w:rPr>
            </w:pPr>
          </w:p>
        </w:tc>
      </w:tr>
    </w:tbl>
    <w:p w14:paraId="1B342282" w14:textId="77777777" w:rsidR="007130AF" w:rsidRPr="00244E73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244E73" w14:paraId="7547A0F4" w14:textId="77777777">
        <w:trPr>
          <w:cantSplit/>
          <w:trHeight w:val="281"/>
        </w:trPr>
        <w:tc>
          <w:tcPr>
            <w:tcW w:w="3739" w:type="dxa"/>
          </w:tcPr>
          <w:p w14:paraId="3A1C9331" w14:textId="77777777" w:rsidR="007130AF" w:rsidRPr="00244E73" w:rsidRDefault="007130AF" w:rsidP="003858E2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244E73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D30C6" w:rsidRPr="00244E73">
              <w:rPr>
                <w:rFonts w:ascii="Cambria" w:hAnsi="Cambria" w:cs="Arial"/>
                <w:i w:val="0"/>
                <w:sz w:val="32"/>
                <w:szCs w:val="32"/>
              </w:rPr>
              <w:t>3984</w:t>
            </w:r>
            <w:r w:rsidRPr="00244E73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244E73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382D92" w:rsidRPr="00244E73">
              <w:rPr>
                <w:rFonts w:ascii="Cambria" w:hAnsi="Cambria" w:cs="Arial"/>
                <w:i w:val="0"/>
                <w:sz w:val="32"/>
                <w:szCs w:val="32"/>
              </w:rPr>
              <w:t>2008</w:t>
            </w:r>
          </w:p>
        </w:tc>
      </w:tr>
      <w:tr w:rsidR="007130AF" w:rsidRPr="00244E73" w14:paraId="2DA06394" w14:textId="77777777" w:rsidTr="00A67FF2">
        <w:trPr>
          <w:cantSplit/>
          <w:trHeight w:val="116"/>
        </w:trPr>
        <w:tc>
          <w:tcPr>
            <w:tcW w:w="3739" w:type="dxa"/>
          </w:tcPr>
          <w:p w14:paraId="57F6AEE5" w14:textId="77777777" w:rsidR="007130AF" w:rsidRPr="00244E73" w:rsidRDefault="00092323" w:rsidP="00092323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244E73">
              <w:rPr>
                <w:rFonts w:ascii="Cambria" w:hAnsi="Cambria" w:cs="Arial"/>
                <w:iCs/>
                <w:sz w:val="32"/>
                <w:szCs w:val="32"/>
              </w:rPr>
              <w:t>tst T2</w:t>
            </w:r>
            <w:r w:rsidR="00244E73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7D18FD2D" w14:textId="77777777" w:rsidR="007130AF" w:rsidRPr="00244E73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14:paraId="42B5B470" w14:textId="77777777" w:rsidR="007130AF" w:rsidRPr="00244E73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244E73">
        <w:rPr>
          <w:rFonts w:ascii="Cambria" w:hAnsi="Cambria"/>
          <w:sz w:val="24"/>
          <w:szCs w:val="24"/>
        </w:rPr>
        <w:t xml:space="preserve">ICS </w:t>
      </w:r>
      <w:r w:rsidRPr="00244E73">
        <w:rPr>
          <w:rFonts w:ascii="Cambria" w:hAnsi="Cambria"/>
          <w:b w:val="0"/>
          <w:sz w:val="24"/>
          <w:szCs w:val="24"/>
        </w:rPr>
        <w:t>67.</w:t>
      </w:r>
      <w:r w:rsidR="00CD30C6" w:rsidRPr="00244E73">
        <w:rPr>
          <w:rFonts w:ascii="Cambria" w:hAnsi="Cambria"/>
          <w:b w:val="0"/>
          <w:sz w:val="24"/>
          <w:szCs w:val="24"/>
        </w:rPr>
        <w:t>160</w:t>
      </w:r>
      <w:r w:rsidRPr="00244E73">
        <w:rPr>
          <w:rFonts w:ascii="Cambria" w:hAnsi="Cambria"/>
          <w:b w:val="0"/>
          <w:sz w:val="24"/>
          <w:szCs w:val="24"/>
        </w:rPr>
        <w:t>.</w:t>
      </w:r>
      <w:r w:rsidR="00382D92" w:rsidRPr="00244E73">
        <w:rPr>
          <w:rFonts w:ascii="Cambria" w:hAnsi="Cambria"/>
          <w:b w:val="0"/>
          <w:sz w:val="24"/>
          <w:szCs w:val="24"/>
        </w:rPr>
        <w:t>2</w:t>
      </w:r>
      <w:r w:rsidRPr="00244E73">
        <w:rPr>
          <w:rFonts w:ascii="Cambria" w:hAnsi="Cambria"/>
          <w:b w:val="0"/>
          <w:sz w:val="24"/>
          <w:szCs w:val="24"/>
        </w:rPr>
        <w:t>0</w:t>
      </w:r>
    </w:p>
    <w:p w14:paraId="4FD807BA" w14:textId="77777777" w:rsidR="007130AF" w:rsidRPr="00244E73" w:rsidRDefault="007130AF" w:rsidP="007130AF">
      <w:pPr>
        <w:jc w:val="center"/>
        <w:rPr>
          <w:rFonts w:ascii="Cambria" w:hAnsi="Cambria" w:cs="Arial"/>
          <w:b/>
        </w:rPr>
      </w:pPr>
    </w:p>
    <w:p w14:paraId="2DAD38A6" w14:textId="77777777" w:rsidR="007130AF" w:rsidRPr="00244E73" w:rsidRDefault="00092323" w:rsidP="007130AF">
      <w:pPr>
        <w:rPr>
          <w:rFonts w:ascii="Cambria" w:hAnsi="Cambria" w:cs="Arial"/>
        </w:rPr>
      </w:pPr>
      <w:r w:rsidRPr="00244E73">
        <w:rPr>
          <w:rFonts w:ascii="Cambria" w:hAnsi="Cambria" w:cs="Arial"/>
        </w:rPr>
        <w:t>Bu tadil, Türk Standardları Enstitüsü Gıda, Tarım ve Hayvancılık İhtisas Kurulu’na bağlı TK15 Gıda ve Ziraat Teknik Komitesi’nce hazırlanmış ve TSE Teknik Kurulu’nun …….. tarihli toplantısında kabul edilerek yayımına karar verilmiştir.</w:t>
      </w:r>
    </w:p>
    <w:tbl>
      <w:tblPr>
        <w:tblW w:w="10296" w:type="dxa"/>
        <w:jc w:val="center"/>
        <w:tblLook w:val="0000" w:firstRow="0" w:lastRow="0" w:firstColumn="0" w:lastColumn="0" w:noHBand="0" w:noVBand="0"/>
      </w:tblPr>
      <w:tblGrid>
        <w:gridCol w:w="10296"/>
      </w:tblGrid>
      <w:tr w:rsidR="007130AF" w:rsidRPr="00244E73" w14:paraId="2A4B527D" w14:textId="77777777" w:rsidTr="000D354D">
        <w:trPr>
          <w:jc w:val="center"/>
        </w:trPr>
        <w:tc>
          <w:tcPr>
            <w:tcW w:w="10296" w:type="dxa"/>
          </w:tcPr>
          <w:p w14:paraId="6962F61E" w14:textId="77777777" w:rsidR="00092323" w:rsidRPr="00244E73" w:rsidRDefault="00092323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1488D77C" w14:textId="77777777" w:rsidR="000D354D" w:rsidRPr="00244E73" w:rsidRDefault="000D354D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44E73">
              <w:rPr>
                <w:rFonts w:ascii="Cambria" w:hAnsi="Cambria"/>
                <w:b/>
                <w:sz w:val="28"/>
                <w:szCs w:val="28"/>
              </w:rPr>
              <w:t xml:space="preserve">Çilek nektarı </w:t>
            </w:r>
          </w:p>
          <w:p w14:paraId="60BF69D1" w14:textId="77777777" w:rsidR="004E5FFF" w:rsidRPr="00244E73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244E73" w14:paraId="24272E40" w14:textId="77777777" w:rsidTr="000D354D">
        <w:trPr>
          <w:jc w:val="center"/>
        </w:trPr>
        <w:tc>
          <w:tcPr>
            <w:tcW w:w="10296" w:type="dxa"/>
          </w:tcPr>
          <w:p w14:paraId="26A85DE7" w14:textId="77777777" w:rsidR="007045DD" w:rsidRPr="00244E73" w:rsidRDefault="000D354D" w:rsidP="000D354D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  <w:sz w:val="28"/>
                <w:szCs w:val="28"/>
              </w:rPr>
              <w:t>Strawbery nectar</w:t>
            </w:r>
          </w:p>
        </w:tc>
      </w:tr>
    </w:tbl>
    <w:p w14:paraId="0E262418" w14:textId="77777777" w:rsidR="00210D82" w:rsidRPr="00244E73" w:rsidRDefault="00210D82" w:rsidP="00210D82">
      <w:pPr>
        <w:jc w:val="left"/>
        <w:rPr>
          <w:rFonts w:ascii="Cambria" w:hAnsi="Cambria"/>
        </w:rPr>
      </w:pPr>
    </w:p>
    <w:p w14:paraId="68437433" w14:textId="77777777" w:rsidR="00210D82" w:rsidRPr="00244E73" w:rsidRDefault="00210D82" w:rsidP="00210D82">
      <w:pPr>
        <w:jc w:val="left"/>
        <w:rPr>
          <w:rFonts w:ascii="Cambria" w:hAnsi="Cambria"/>
        </w:rPr>
      </w:pPr>
    </w:p>
    <w:p w14:paraId="7ECDAD4D" w14:textId="77777777" w:rsidR="00210D82" w:rsidRPr="00244E73" w:rsidRDefault="00210D82" w:rsidP="00244E73">
      <w:pPr>
        <w:pStyle w:val="ListeParagraf"/>
        <w:numPr>
          <w:ilvl w:val="0"/>
          <w:numId w:val="22"/>
        </w:numPr>
        <w:rPr>
          <w:rFonts w:ascii="Cambria" w:hAnsi="Cambria"/>
          <w:sz w:val="22"/>
          <w:szCs w:val="22"/>
        </w:rPr>
      </w:pPr>
      <w:r w:rsidRPr="00244E73">
        <w:rPr>
          <w:rFonts w:ascii="Cambria" w:hAnsi="Cambria"/>
          <w:sz w:val="22"/>
          <w:szCs w:val="22"/>
        </w:rPr>
        <w:t xml:space="preserve">Madde 2 Atıf yapılan standardlar ve veya/ dökümanlar kısmından aşağıdaki standardlar </w:t>
      </w:r>
      <w:r w:rsidR="0013324E" w:rsidRPr="00244E73">
        <w:rPr>
          <w:rFonts w:ascii="Cambria" w:hAnsi="Cambria"/>
          <w:sz w:val="22"/>
          <w:szCs w:val="22"/>
        </w:rPr>
        <w:t>k</w:t>
      </w:r>
      <w:r w:rsidRPr="00244E73">
        <w:rPr>
          <w:rFonts w:ascii="Cambria" w:hAnsi="Cambria"/>
          <w:sz w:val="22"/>
          <w:szCs w:val="22"/>
        </w:rPr>
        <w:t>aldırılmıştır.</w:t>
      </w:r>
    </w:p>
    <w:p w14:paraId="337E6EF1" w14:textId="77777777" w:rsidR="000D354D" w:rsidRPr="00244E73" w:rsidRDefault="000D354D">
      <w:pPr>
        <w:rPr>
          <w:rFonts w:ascii="Cambria" w:hAnsi="Cambria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012"/>
        <w:gridCol w:w="4394"/>
      </w:tblGrid>
      <w:tr w:rsidR="00210D82" w:rsidRPr="00244E73" w14:paraId="492E765E" w14:textId="77777777" w:rsidTr="00210D82">
        <w:tc>
          <w:tcPr>
            <w:tcW w:w="1300" w:type="dxa"/>
          </w:tcPr>
          <w:p w14:paraId="1472D2B8" w14:textId="77777777" w:rsidR="00210D82" w:rsidRPr="00244E73" w:rsidRDefault="00210D82" w:rsidP="00FF65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4E73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012" w:type="dxa"/>
          </w:tcPr>
          <w:p w14:paraId="140A950B" w14:textId="77777777" w:rsidR="00210D82" w:rsidRPr="00244E73" w:rsidRDefault="00210D82" w:rsidP="00FF65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4E73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394" w:type="dxa"/>
          </w:tcPr>
          <w:p w14:paraId="7504834F" w14:textId="77777777" w:rsidR="00210D82" w:rsidRPr="00244E73" w:rsidRDefault="00210D82" w:rsidP="00FF65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4E73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673A4" w:rsidRPr="00244E73" w14:paraId="52D309FC" w14:textId="77777777" w:rsidTr="00210D82">
        <w:tc>
          <w:tcPr>
            <w:tcW w:w="1300" w:type="dxa"/>
          </w:tcPr>
          <w:p w14:paraId="167FD9FB" w14:textId="77777777" w:rsidR="003673A4" w:rsidRPr="00244E73" w:rsidRDefault="003673A4" w:rsidP="00244E73">
            <w:pPr>
              <w:jc w:val="left"/>
              <w:rPr>
                <w:rFonts w:ascii="Cambria" w:hAnsi="Cambria"/>
                <w:b/>
              </w:rPr>
            </w:pPr>
            <w:r w:rsidRPr="00244E73">
              <w:rPr>
                <w:rFonts w:ascii="Cambria" w:hAnsi="Cambria"/>
              </w:rPr>
              <w:t>TS 6065 ISO 2447</w:t>
            </w:r>
          </w:p>
        </w:tc>
        <w:tc>
          <w:tcPr>
            <w:tcW w:w="4012" w:type="dxa"/>
          </w:tcPr>
          <w:p w14:paraId="41DA1FE4" w14:textId="77777777" w:rsidR="003673A4" w:rsidRPr="00244E73" w:rsidRDefault="003673A4" w:rsidP="00244E73">
            <w:pPr>
              <w:jc w:val="left"/>
              <w:rPr>
                <w:rFonts w:ascii="Cambria" w:hAnsi="Cambria"/>
                <w:b/>
              </w:rPr>
            </w:pPr>
            <w:r w:rsidRPr="00244E73">
              <w:rPr>
                <w:rFonts w:ascii="Cambria" w:hAnsi="Cambria"/>
              </w:rPr>
              <w:t>Meyve Ve Sebze Mamulleri- Kalay Muhtevası Tayini</w:t>
            </w:r>
          </w:p>
        </w:tc>
        <w:tc>
          <w:tcPr>
            <w:tcW w:w="4394" w:type="dxa"/>
          </w:tcPr>
          <w:p w14:paraId="68064006" w14:textId="77777777" w:rsidR="003673A4" w:rsidRPr="00244E73" w:rsidRDefault="003673A4" w:rsidP="00244E73">
            <w:pPr>
              <w:jc w:val="left"/>
              <w:rPr>
                <w:rFonts w:ascii="Cambria" w:hAnsi="Cambria"/>
                <w:b/>
              </w:rPr>
            </w:pPr>
            <w:r w:rsidRPr="00244E73">
              <w:rPr>
                <w:rFonts w:ascii="Cambria" w:hAnsi="Cambria"/>
              </w:rPr>
              <w:t>Fruit and vegetable products- Determination of tin content</w:t>
            </w:r>
          </w:p>
        </w:tc>
      </w:tr>
      <w:tr w:rsidR="0013324E" w:rsidRPr="00244E73" w14:paraId="643D6830" w14:textId="77777777" w:rsidTr="00210D82">
        <w:tc>
          <w:tcPr>
            <w:tcW w:w="1300" w:type="dxa"/>
          </w:tcPr>
          <w:p w14:paraId="0532E04B" w14:textId="77777777" w:rsidR="0013324E" w:rsidRPr="00244E73" w:rsidRDefault="0013324E" w:rsidP="0013324E">
            <w:pPr>
              <w:rPr>
                <w:rFonts w:ascii="Cambria" w:hAnsi="Cambria"/>
              </w:rPr>
            </w:pPr>
            <w:bookmarkStart w:id="2" w:name="_Toc161732129"/>
            <w:bookmarkStart w:id="3" w:name="_Toc171754503"/>
            <w:bookmarkStart w:id="4" w:name="_Toc171754621"/>
            <w:r w:rsidRPr="00244E73">
              <w:rPr>
                <w:rFonts w:ascii="Cambria" w:hAnsi="Cambria"/>
              </w:rPr>
              <w:t xml:space="preserve">TS 6178 </w:t>
            </w:r>
          </w:p>
          <w:p w14:paraId="0BD34543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ISO 7466</w:t>
            </w:r>
            <w:bookmarkEnd w:id="2"/>
            <w:bookmarkEnd w:id="3"/>
            <w:bookmarkEnd w:id="4"/>
          </w:p>
        </w:tc>
        <w:tc>
          <w:tcPr>
            <w:tcW w:w="4012" w:type="dxa"/>
          </w:tcPr>
          <w:p w14:paraId="4314CEAA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bookmarkStart w:id="5" w:name="_Toc171754504"/>
            <w:bookmarkStart w:id="6" w:name="_Toc171754622"/>
            <w:r w:rsidRPr="00244E73">
              <w:rPr>
                <w:rFonts w:ascii="Cambria" w:hAnsi="Cambria"/>
              </w:rPr>
              <w:t>Meyve ve sebze ürünleri - 5-Hidroksimetilfurfural (5-HMF) içeriğinin tayini</w:t>
            </w:r>
            <w:bookmarkEnd w:id="5"/>
            <w:bookmarkEnd w:id="6"/>
          </w:p>
        </w:tc>
        <w:tc>
          <w:tcPr>
            <w:tcW w:w="4394" w:type="dxa"/>
          </w:tcPr>
          <w:p w14:paraId="104939DC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bookmarkStart w:id="7" w:name="_Toc161732130"/>
            <w:bookmarkStart w:id="8" w:name="_Toc171754505"/>
            <w:bookmarkStart w:id="9" w:name="_Toc171754623"/>
            <w:r w:rsidRPr="00244E73">
              <w:rPr>
                <w:rFonts w:ascii="Cambria" w:hAnsi="Cambria"/>
              </w:rPr>
              <w:t>Fruit and vegetable products - Determination of</w:t>
            </w:r>
            <w:bookmarkEnd w:id="7"/>
            <w:bookmarkEnd w:id="8"/>
            <w:bookmarkEnd w:id="9"/>
            <w:r w:rsidRPr="00244E73">
              <w:rPr>
                <w:rFonts w:ascii="Cambria" w:hAnsi="Cambria"/>
              </w:rPr>
              <w:t xml:space="preserve"> </w:t>
            </w:r>
            <w:bookmarkStart w:id="10" w:name="_Toc161732131"/>
            <w:bookmarkStart w:id="11" w:name="_Toc171754506"/>
            <w:bookmarkStart w:id="12" w:name="_Toc171754624"/>
            <w:r w:rsidRPr="00244E73">
              <w:rPr>
                <w:rFonts w:ascii="Cambria" w:hAnsi="Cambria"/>
              </w:rPr>
              <w:t>5-Hydroxymethylfurfural (5-HMF) content</w:t>
            </w:r>
            <w:bookmarkEnd w:id="10"/>
            <w:bookmarkEnd w:id="11"/>
            <w:bookmarkEnd w:id="12"/>
          </w:p>
        </w:tc>
      </w:tr>
      <w:tr w:rsidR="0013324E" w:rsidRPr="00244E73" w14:paraId="29508A59" w14:textId="77777777" w:rsidTr="00210D82">
        <w:tc>
          <w:tcPr>
            <w:tcW w:w="1300" w:type="dxa"/>
          </w:tcPr>
          <w:p w14:paraId="22D2ED47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6182</w:t>
            </w:r>
          </w:p>
        </w:tc>
        <w:tc>
          <w:tcPr>
            <w:tcW w:w="4012" w:type="dxa"/>
          </w:tcPr>
          <w:p w14:paraId="10E58F98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Meyve, Sebze ve Mamulleri-Kurşun Miktarı Tayini Alevsiz Atomik Absorpsiyon Spektrometrik Metot</w:t>
            </w:r>
          </w:p>
        </w:tc>
        <w:tc>
          <w:tcPr>
            <w:tcW w:w="4394" w:type="dxa"/>
          </w:tcPr>
          <w:p w14:paraId="51C262AE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Fruits, Vegetables and Derived Products-Determination of Lead Content-Flameless Atomic Absorption Spectrometric Method</w:t>
            </w:r>
          </w:p>
        </w:tc>
      </w:tr>
      <w:tr w:rsidR="0013324E" w:rsidRPr="00244E73" w14:paraId="052DCF8D" w14:textId="77777777" w:rsidTr="00210D82">
        <w:tc>
          <w:tcPr>
            <w:tcW w:w="1300" w:type="dxa"/>
          </w:tcPr>
          <w:p w14:paraId="11D849B5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ISO 6636-3</w:t>
            </w:r>
          </w:p>
        </w:tc>
        <w:tc>
          <w:tcPr>
            <w:tcW w:w="4012" w:type="dxa"/>
          </w:tcPr>
          <w:p w14:paraId="31906245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  <w:bdr w:val="none" w:sz="0" w:space="0" w:color="auto" w:frame="1"/>
              </w:rPr>
              <w:t>Meyve ve Sebze Ürünleri-Çinko İçeriği Tayini-Bölüm 3:Ditizon Spektrometrik Yöntem</w:t>
            </w:r>
          </w:p>
        </w:tc>
        <w:tc>
          <w:tcPr>
            <w:tcW w:w="4394" w:type="dxa"/>
          </w:tcPr>
          <w:p w14:paraId="0B16CFC8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  <w:bCs/>
                <w:bdr w:val="none" w:sz="0" w:space="0" w:color="auto" w:frame="1"/>
              </w:rPr>
              <w:t>Fruit and vegetable products-determination of zinc content-part 3:dithizone spectrometric method</w:t>
            </w:r>
          </w:p>
        </w:tc>
      </w:tr>
      <w:tr w:rsidR="0013324E" w:rsidRPr="00244E73" w14:paraId="121F2AB5" w14:textId="77777777" w:rsidTr="00210D82">
        <w:tc>
          <w:tcPr>
            <w:tcW w:w="1300" w:type="dxa"/>
          </w:tcPr>
          <w:p w14:paraId="498007EC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7703 ISO 4833</w:t>
            </w:r>
          </w:p>
        </w:tc>
        <w:tc>
          <w:tcPr>
            <w:tcW w:w="4012" w:type="dxa"/>
          </w:tcPr>
          <w:p w14:paraId="4FBCCF50" w14:textId="77777777" w:rsidR="0013324E" w:rsidRPr="00244E73" w:rsidRDefault="0013324E" w:rsidP="0013324E">
            <w:pPr>
              <w:jc w:val="left"/>
              <w:rPr>
                <w:rFonts w:ascii="Cambria" w:hAnsi="Cambria"/>
                <w:bdr w:val="none" w:sz="0" w:space="0" w:color="auto" w:frame="1"/>
              </w:rPr>
            </w:pPr>
            <w:r w:rsidRPr="00244E73">
              <w:rPr>
                <w:rFonts w:ascii="Cambria" w:hAnsi="Cambria"/>
              </w:rPr>
              <w:t>Mikrobiyoloji - Gıda ve hayvan yemleri – Mikroorganizmaların sayımı için yatay yöntem – 30°C’ta koloni sayım tekniği</w:t>
            </w:r>
          </w:p>
        </w:tc>
        <w:tc>
          <w:tcPr>
            <w:tcW w:w="4394" w:type="dxa"/>
          </w:tcPr>
          <w:p w14:paraId="1969FD17" w14:textId="77777777" w:rsidR="0013324E" w:rsidRPr="00244E73" w:rsidRDefault="0013324E" w:rsidP="0013324E">
            <w:pPr>
              <w:jc w:val="left"/>
              <w:rPr>
                <w:rFonts w:ascii="Cambria" w:hAnsi="Cambria"/>
                <w:bCs/>
                <w:bdr w:val="none" w:sz="0" w:space="0" w:color="auto" w:frame="1"/>
              </w:rPr>
            </w:pPr>
            <w:r w:rsidRPr="00244E73">
              <w:rPr>
                <w:rFonts w:ascii="Cambria" w:hAnsi="Cambria"/>
              </w:rPr>
              <w:t>Microbiology-General Guidance for the Enumeration of Microorganisms-Colony Count Technique at 30 C.</w:t>
            </w:r>
          </w:p>
        </w:tc>
      </w:tr>
      <w:tr w:rsidR="0013324E" w:rsidRPr="00244E73" w14:paraId="498012DC" w14:textId="77777777" w:rsidTr="00210D82">
        <w:tc>
          <w:tcPr>
            <w:tcW w:w="1300" w:type="dxa"/>
          </w:tcPr>
          <w:p w14:paraId="50B622F1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7573</w:t>
            </w:r>
          </w:p>
        </w:tc>
        <w:tc>
          <w:tcPr>
            <w:tcW w:w="4012" w:type="dxa"/>
          </w:tcPr>
          <w:p w14:paraId="76675270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  <w:bCs/>
                <w:bdr w:val="none" w:sz="0" w:space="0" w:color="auto" w:frame="1"/>
              </w:rPr>
              <w:t>Meyve, Sebze ve Mamulleri-Çinko Tayini-Atomik Absorbsiyon Spektrometrik Metot</w:t>
            </w:r>
          </w:p>
        </w:tc>
        <w:tc>
          <w:tcPr>
            <w:tcW w:w="4394" w:type="dxa"/>
          </w:tcPr>
          <w:p w14:paraId="74D27930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  <w:bCs/>
                <w:bdr w:val="none" w:sz="0" w:space="0" w:color="auto" w:frame="1"/>
              </w:rPr>
              <w:t>Fruits, Vegetables and Derived Products-Determination of Zinc Content-Atomic Absorption Spectrometric Method</w:t>
            </w:r>
          </w:p>
        </w:tc>
      </w:tr>
      <w:tr w:rsidR="0013324E" w:rsidRPr="00244E73" w14:paraId="656E0D73" w14:textId="77777777" w:rsidTr="00210D82">
        <w:tc>
          <w:tcPr>
            <w:tcW w:w="1300" w:type="dxa"/>
          </w:tcPr>
          <w:p w14:paraId="51605577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ISO 7952</w:t>
            </w:r>
          </w:p>
        </w:tc>
        <w:tc>
          <w:tcPr>
            <w:tcW w:w="4012" w:type="dxa"/>
          </w:tcPr>
          <w:p w14:paraId="77BBA45F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  <w:bdr w:val="none" w:sz="0" w:space="0" w:color="auto" w:frame="1"/>
              </w:rPr>
              <w:t>Meyveler, Sebzeler ve Bunlardan Hazırlanan Mamuller-Bakır Tayini-Alevli Atomik Absorpsiyon Spektrometrik Metot</w:t>
            </w:r>
          </w:p>
        </w:tc>
        <w:tc>
          <w:tcPr>
            <w:tcW w:w="4394" w:type="dxa"/>
          </w:tcPr>
          <w:p w14:paraId="749DD129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  <w:bCs/>
                <w:bdr w:val="none" w:sz="0" w:space="0" w:color="auto" w:frame="1"/>
              </w:rPr>
              <w:t>Fruits, Vegetables and Derived Products-Determination of Copper Content-Method Using Flame Atomic Absorption Spectrometry</w:t>
            </w:r>
          </w:p>
        </w:tc>
      </w:tr>
      <w:tr w:rsidR="0013324E" w:rsidRPr="00244E73" w14:paraId="48714B6F" w14:textId="77777777" w:rsidTr="00210D82">
        <w:tc>
          <w:tcPr>
            <w:tcW w:w="1300" w:type="dxa"/>
          </w:tcPr>
          <w:p w14:paraId="4A06E2D9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EN 14082</w:t>
            </w:r>
          </w:p>
        </w:tc>
        <w:tc>
          <w:tcPr>
            <w:tcW w:w="4012" w:type="dxa"/>
          </w:tcPr>
          <w:p w14:paraId="05397228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 xml:space="preserve">Gıdalar – Eser elementlerin tayini – Kuru yakma işleminden sonra kurşun, kadmiyum, çinko, bakır, demir ve kromun atomik absorpsiyon spektrometri (AAS) ile tayini </w:t>
            </w:r>
          </w:p>
        </w:tc>
        <w:tc>
          <w:tcPr>
            <w:tcW w:w="4394" w:type="dxa"/>
          </w:tcPr>
          <w:p w14:paraId="07DD1B69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 w:cs="Arial"/>
              </w:rPr>
              <w:t>Foodstuffs – Determination of trace elements – Determination of lead, cadmium, zinc, copper, iron and chromium by atomic absorption spectrometry (AAS) after dry ashing</w:t>
            </w:r>
          </w:p>
        </w:tc>
      </w:tr>
      <w:tr w:rsidR="0013324E" w:rsidRPr="00244E73" w14:paraId="4DCA439B" w14:textId="77777777" w:rsidTr="00210D82">
        <w:tc>
          <w:tcPr>
            <w:tcW w:w="1300" w:type="dxa"/>
          </w:tcPr>
          <w:p w14:paraId="3D67B552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EN 14083</w:t>
            </w:r>
          </w:p>
        </w:tc>
        <w:tc>
          <w:tcPr>
            <w:tcW w:w="4012" w:type="dxa"/>
          </w:tcPr>
          <w:p w14:paraId="4EA3D604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Gıdalar – Eser elementlerin tayini – Basınç altında parçalama işleminden sonra kurşun, kadmiyum, krom ve molibdenin grafit fırınlı atomik absorpsiyon spektrometri (GFAAS) ile tayini</w:t>
            </w:r>
          </w:p>
        </w:tc>
        <w:tc>
          <w:tcPr>
            <w:tcW w:w="4394" w:type="dxa"/>
          </w:tcPr>
          <w:p w14:paraId="7E563F60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 w:cs="Arial"/>
              </w:rPr>
              <w:t>Foodstuffs - Determination of trace elements - Determination of lead, cadmium, chromium and molybdenum by graphite furnace atomic absorption spectrometry (GFAAS) after pressure digestion</w:t>
            </w:r>
          </w:p>
        </w:tc>
      </w:tr>
      <w:tr w:rsidR="0013324E" w:rsidRPr="00244E73" w14:paraId="5D066E41" w14:textId="77777777" w:rsidTr="00210D82">
        <w:tc>
          <w:tcPr>
            <w:tcW w:w="1300" w:type="dxa"/>
          </w:tcPr>
          <w:p w14:paraId="6390635A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EN 14084</w:t>
            </w:r>
          </w:p>
        </w:tc>
        <w:tc>
          <w:tcPr>
            <w:tcW w:w="4012" w:type="dxa"/>
          </w:tcPr>
          <w:p w14:paraId="35406FED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Gıdalar – Eser elementlerin tayini – Mikrodalga ile parçalama işleminden sonra kurşun, kadmiyum, çinko, bakır ve demirin atomik absorpsiyon spektrometri (AAS) ile tayini</w:t>
            </w:r>
          </w:p>
        </w:tc>
        <w:tc>
          <w:tcPr>
            <w:tcW w:w="4394" w:type="dxa"/>
          </w:tcPr>
          <w:p w14:paraId="0412B716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 w:cs="Arial"/>
              </w:rPr>
              <w:t>Foodstuffs - Determination of trace elements - Determination of lead, cadmium, zinc, copper and iron by atomic absorption spectrometry (AAS) after microwave digestion</w:t>
            </w:r>
          </w:p>
        </w:tc>
      </w:tr>
      <w:tr w:rsidR="0013324E" w:rsidRPr="00244E73" w14:paraId="407B7185" w14:textId="77777777" w:rsidTr="00210D82">
        <w:tc>
          <w:tcPr>
            <w:tcW w:w="1300" w:type="dxa"/>
          </w:tcPr>
          <w:p w14:paraId="5AC09458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lastRenderedPageBreak/>
              <w:t>TS EN 14546</w:t>
            </w:r>
          </w:p>
        </w:tc>
        <w:tc>
          <w:tcPr>
            <w:tcW w:w="4012" w:type="dxa"/>
          </w:tcPr>
          <w:p w14:paraId="2907E0EB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Gıda maddeleri - İz elementlerin tayini - Kuru yakma işleminden sonra hidrid generasyonlu atomik absorbsiyon spektrometri (HGAAS) ile toplam arsenik tayini</w:t>
            </w:r>
          </w:p>
        </w:tc>
        <w:tc>
          <w:tcPr>
            <w:tcW w:w="4394" w:type="dxa"/>
          </w:tcPr>
          <w:p w14:paraId="2E4C4EE5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Foodstuffs - Determination of trace elements - Determination of total arsenic by hydride generation atomic absorption spectrometry (HGAAS) after dry ashing</w:t>
            </w:r>
          </w:p>
        </w:tc>
      </w:tr>
      <w:tr w:rsidR="0013324E" w:rsidRPr="00244E73" w14:paraId="7F04B8D8" w14:textId="77777777" w:rsidTr="00210D82">
        <w:tc>
          <w:tcPr>
            <w:tcW w:w="1300" w:type="dxa"/>
          </w:tcPr>
          <w:p w14:paraId="5ABEDC59" w14:textId="77777777" w:rsidR="0013324E" w:rsidRPr="00244E73" w:rsidRDefault="0013324E" w:rsidP="0013324E">
            <w:pPr>
              <w:jc w:val="left"/>
              <w:rPr>
                <w:rFonts w:ascii="Cambria" w:hAnsi="Cambria" w:cs="Arial"/>
              </w:rPr>
            </w:pPr>
            <w:r w:rsidRPr="00244E73">
              <w:rPr>
                <w:rFonts w:ascii="Cambria" w:hAnsi="Cambria"/>
              </w:rPr>
              <w:t>TS EN 12147</w:t>
            </w:r>
          </w:p>
        </w:tc>
        <w:tc>
          <w:tcPr>
            <w:tcW w:w="4012" w:type="dxa"/>
          </w:tcPr>
          <w:p w14:paraId="671824C9" w14:textId="77777777" w:rsidR="0013324E" w:rsidRPr="00244E73" w:rsidRDefault="0013324E" w:rsidP="0013324E">
            <w:pPr>
              <w:jc w:val="left"/>
              <w:rPr>
                <w:rFonts w:ascii="Cambria" w:hAnsi="Cambria" w:cs="Arial"/>
                <w:bCs/>
                <w:bdr w:val="none" w:sz="0" w:space="0" w:color="auto" w:frame="1"/>
              </w:rPr>
            </w:pPr>
            <w:bookmarkStart w:id="13" w:name="_Toc171754530"/>
            <w:bookmarkStart w:id="14" w:name="_Toc171754648"/>
            <w:bookmarkStart w:id="15" w:name="_Toc171754517"/>
            <w:bookmarkStart w:id="16" w:name="_Toc171754635"/>
            <w:bookmarkStart w:id="17" w:name="_Toc161732150"/>
            <w:r w:rsidRPr="00244E73">
              <w:rPr>
                <w:rFonts w:ascii="Cambria" w:hAnsi="Cambria"/>
              </w:rPr>
              <w:t>Meyve ve sebze suları - Titre edilebilir asiditenin tayini</w:t>
            </w:r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4394" w:type="dxa"/>
          </w:tcPr>
          <w:p w14:paraId="244826C9" w14:textId="77777777" w:rsidR="0013324E" w:rsidRPr="00244E73" w:rsidRDefault="0013324E" w:rsidP="0013324E">
            <w:pPr>
              <w:jc w:val="left"/>
              <w:rPr>
                <w:rFonts w:ascii="Cambria" w:hAnsi="Cambria" w:cs="Arial"/>
                <w:bCs/>
                <w:bdr w:val="none" w:sz="0" w:space="0" w:color="auto" w:frame="1"/>
              </w:rPr>
            </w:pPr>
            <w:bookmarkStart w:id="18" w:name="_Toc161732151"/>
            <w:bookmarkStart w:id="19" w:name="_Toc171754518"/>
            <w:bookmarkStart w:id="20" w:name="_Toc171754636"/>
            <w:r w:rsidRPr="00244E73">
              <w:rPr>
                <w:rFonts w:ascii="Cambria" w:hAnsi="Cambria"/>
              </w:rPr>
              <w:t>Fruit and vegetable juices - Determination of titratable acidity</w:t>
            </w:r>
            <w:bookmarkEnd w:id="18"/>
            <w:bookmarkEnd w:id="19"/>
            <w:bookmarkEnd w:id="20"/>
          </w:p>
        </w:tc>
      </w:tr>
    </w:tbl>
    <w:p w14:paraId="73342FC6" w14:textId="77777777" w:rsidR="00210D82" w:rsidRPr="00244E73" w:rsidRDefault="00210D82">
      <w:pPr>
        <w:rPr>
          <w:rFonts w:ascii="Cambria" w:hAnsi="Cambria"/>
          <w:sz w:val="22"/>
          <w:szCs w:val="22"/>
        </w:rPr>
      </w:pPr>
    </w:p>
    <w:p w14:paraId="3419C221" w14:textId="77777777" w:rsidR="00210D82" w:rsidRPr="00244E73" w:rsidRDefault="00210D82">
      <w:pPr>
        <w:rPr>
          <w:rFonts w:ascii="Cambria" w:hAnsi="Cambria"/>
          <w:sz w:val="22"/>
          <w:szCs w:val="22"/>
        </w:rPr>
      </w:pPr>
    </w:p>
    <w:p w14:paraId="5B3947ED" w14:textId="77777777" w:rsidR="00643B1A" w:rsidRPr="00244E73" w:rsidRDefault="00643B1A">
      <w:pPr>
        <w:rPr>
          <w:rFonts w:ascii="Cambria" w:hAnsi="Cambria"/>
          <w:sz w:val="22"/>
          <w:szCs w:val="22"/>
        </w:rPr>
      </w:pPr>
    </w:p>
    <w:p w14:paraId="3F892411" w14:textId="77777777" w:rsidR="00210D82" w:rsidRPr="00244E73" w:rsidRDefault="00210D82" w:rsidP="00244E73">
      <w:pPr>
        <w:pStyle w:val="ListeParagraf"/>
        <w:numPr>
          <w:ilvl w:val="0"/>
          <w:numId w:val="21"/>
        </w:numPr>
        <w:jc w:val="left"/>
        <w:rPr>
          <w:rFonts w:ascii="Cambria" w:hAnsi="Cambria"/>
        </w:rPr>
      </w:pPr>
      <w:r w:rsidRPr="00244E73">
        <w:rPr>
          <w:rFonts w:ascii="Cambria" w:hAnsi="Cambria"/>
        </w:rPr>
        <w:t>Madde 2 Atıf yapılan standardlar ve veya/ dökümanlar kısmına aşağıdaki standard</w:t>
      </w:r>
      <w:r w:rsidR="0013324E" w:rsidRPr="00244E73">
        <w:rPr>
          <w:rFonts w:ascii="Cambria" w:hAnsi="Cambria"/>
        </w:rPr>
        <w:t>lar</w:t>
      </w:r>
      <w:r w:rsidR="00F74062" w:rsidRPr="00244E73">
        <w:rPr>
          <w:rFonts w:ascii="Cambria" w:hAnsi="Cambria"/>
        </w:rPr>
        <w:t xml:space="preserve"> </w:t>
      </w:r>
      <w:r w:rsidRPr="00244E73">
        <w:rPr>
          <w:rFonts w:ascii="Cambria" w:hAnsi="Cambria"/>
        </w:rPr>
        <w:t>ilave edilmiştir</w:t>
      </w:r>
    </w:p>
    <w:p w14:paraId="0B397945" w14:textId="77777777" w:rsidR="00210D82" w:rsidRPr="00244E73" w:rsidRDefault="00210D82">
      <w:pPr>
        <w:rPr>
          <w:rFonts w:ascii="Cambria" w:hAnsi="Cambria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012"/>
        <w:gridCol w:w="4394"/>
      </w:tblGrid>
      <w:tr w:rsidR="00210D82" w:rsidRPr="00244E73" w14:paraId="4A901E46" w14:textId="77777777" w:rsidTr="00210D82">
        <w:tc>
          <w:tcPr>
            <w:tcW w:w="1300" w:type="dxa"/>
          </w:tcPr>
          <w:p w14:paraId="36EDFE6B" w14:textId="77777777" w:rsidR="00210D82" w:rsidRPr="00244E73" w:rsidRDefault="00210D82" w:rsidP="00FF65FF">
            <w:pPr>
              <w:jc w:val="center"/>
              <w:rPr>
                <w:rFonts w:ascii="Cambria" w:hAnsi="Cambria"/>
                <w:b/>
              </w:rPr>
            </w:pPr>
            <w:r w:rsidRPr="00244E73">
              <w:rPr>
                <w:rFonts w:ascii="Cambria" w:hAnsi="Cambria"/>
                <w:b/>
              </w:rPr>
              <w:t>TS No</w:t>
            </w:r>
          </w:p>
        </w:tc>
        <w:tc>
          <w:tcPr>
            <w:tcW w:w="4012" w:type="dxa"/>
          </w:tcPr>
          <w:p w14:paraId="63462B1B" w14:textId="77777777" w:rsidR="00210D82" w:rsidRPr="00244E73" w:rsidRDefault="00210D82" w:rsidP="00FF65FF">
            <w:pPr>
              <w:jc w:val="center"/>
              <w:rPr>
                <w:rFonts w:ascii="Cambria" w:hAnsi="Cambria"/>
                <w:b/>
              </w:rPr>
            </w:pPr>
            <w:r w:rsidRPr="00244E73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394" w:type="dxa"/>
          </w:tcPr>
          <w:p w14:paraId="15F09BA7" w14:textId="77777777" w:rsidR="00210D82" w:rsidRPr="00244E73" w:rsidRDefault="00210D82" w:rsidP="00FF65FF">
            <w:pPr>
              <w:jc w:val="center"/>
              <w:rPr>
                <w:rFonts w:ascii="Cambria" w:hAnsi="Cambria"/>
                <w:b/>
              </w:rPr>
            </w:pPr>
            <w:r w:rsidRPr="00244E73">
              <w:rPr>
                <w:rFonts w:ascii="Cambria" w:hAnsi="Cambria"/>
                <w:b/>
              </w:rPr>
              <w:t>İngilizce adı</w:t>
            </w:r>
          </w:p>
        </w:tc>
      </w:tr>
      <w:tr w:rsidR="00F74062" w:rsidRPr="00244E73" w14:paraId="6FE6E6F6" w14:textId="77777777" w:rsidTr="00244E73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DA5" w14:textId="77777777" w:rsidR="00F74062" w:rsidRPr="00244E73" w:rsidRDefault="00F74062" w:rsidP="00F74062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EN ISO 4833-1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118" w14:textId="77777777" w:rsidR="00F74062" w:rsidRPr="00244E73" w:rsidRDefault="00F74062" w:rsidP="00F74062">
            <w:pPr>
              <w:jc w:val="left"/>
              <w:rPr>
                <w:rFonts w:ascii="Cambria" w:hAnsi="Cambria" w:cs="Arial"/>
                <w:bCs/>
                <w:bdr w:val="none" w:sz="0" w:space="0" w:color="auto" w:frame="1"/>
              </w:rPr>
            </w:pPr>
            <w:r w:rsidRPr="00244E73">
              <w:rPr>
                <w:rFonts w:ascii="Cambria" w:hAnsi="Cambria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AA81" w14:textId="77777777" w:rsidR="00F74062" w:rsidRPr="00244E73" w:rsidRDefault="00F74062" w:rsidP="00F74062">
            <w:pPr>
              <w:jc w:val="left"/>
              <w:rPr>
                <w:rFonts w:ascii="Cambria" w:hAnsi="Cambria" w:cs="Arial"/>
                <w:bCs/>
                <w:bdr w:val="none" w:sz="0" w:space="0" w:color="auto" w:frame="1"/>
              </w:rPr>
            </w:pPr>
            <w:r w:rsidRPr="00244E73">
              <w:rPr>
                <w:rFonts w:ascii="Cambria" w:hAnsi="Cambria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3C10AE" w:rsidRPr="00244E73" w14:paraId="5989DFAE" w14:textId="77777777" w:rsidTr="00EB289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BE1" w14:textId="77777777" w:rsidR="003C10AE" w:rsidRPr="00244E73" w:rsidRDefault="003C10AE" w:rsidP="003C10A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13356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86A" w14:textId="77777777" w:rsidR="003C10AE" w:rsidRPr="00244E73" w:rsidRDefault="003C10AE" w:rsidP="003C10A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Balda hidroksimetilfurfural muhtevasının tayini - Yüksek performanslı sıvı kromatografisi (</w:t>
            </w:r>
            <w:r w:rsidR="0013098B" w:rsidRPr="00244E73">
              <w:rPr>
                <w:rFonts w:ascii="Cambria" w:hAnsi="Cambria"/>
              </w:rPr>
              <w:t>HPLC</w:t>
            </w:r>
            <w:r w:rsidRPr="00244E73">
              <w:rPr>
                <w:rFonts w:ascii="Cambria" w:hAnsi="Cambria"/>
              </w:rPr>
              <w:t>) metodu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4C2" w14:textId="77777777" w:rsidR="003C10AE" w:rsidRPr="00244E73" w:rsidRDefault="003C10AE" w:rsidP="003C10A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Determining the hydroxymethylfurfural content of honey - High performance liquid chromatography (HPLC) method</w:t>
            </w:r>
          </w:p>
        </w:tc>
      </w:tr>
      <w:tr w:rsidR="003C10AE" w:rsidRPr="00244E73" w14:paraId="44C753E9" w14:textId="77777777" w:rsidTr="00EB289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1D0" w14:textId="77777777" w:rsidR="003C10AE" w:rsidRPr="00244E73" w:rsidRDefault="003C10AE" w:rsidP="003C10A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EN 15763*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5BF" w14:textId="77777777" w:rsidR="003C10AE" w:rsidRPr="00244E73" w:rsidRDefault="003C10AE" w:rsidP="003C10A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82B" w14:textId="77777777" w:rsidR="003C10AE" w:rsidRPr="00244E73" w:rsidRDefault="003C10AE" w:rsidP="003C10A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</w:tbl>
    <w:p w14:paraId="2DEAE6C4" w14:textId="77777777" w:rsidR="00210D82" w:rsidRPr="00244E73" w:rsidRDefault="00210D82">
      <w:pPr>
        <w:rPr>
          <w:rFonts w:ascii="Cambria" w:hAnsi="Cambria"/>
        </w:rPr>
      </w:pPr>
    </w:p>
    <w:p w14:paraId="27A3ADDE" w14:textId="77777777" w:rsidR="00643B1A" w:rsidRPr="00244E73" w:rsidRDefault="00643B1A">
      <w:pPr>
        <w:rPr>
          <w:rFonts w:ascii="Cambria" w:hAnsi="Cambria"/>
        </w:rPr>
      </w:pPr>
    </w:p>
    <w:p w14:paraId="4D51EE1F" w14:textId="77777777" w:rsidR="00643B1A" w:rsidRPr="00244E73" w:rsidRDefault="00643B1A">
      <w:pPr>
        <w:rPr>
          <w:rFonts w:ascii="Cambria" w:hAnsi="Cambria"/>
        </w:rPr>
      </w:pPr>
    </w:p>
    <w:p w14:paraId="5B28F83F" w14:textId="77777777" w:rsidR="00092323" w:rsidRPr="00244E73" w:rsidRDefault="00092323" w:rsidP="00244E73">
      <w:pPr>
        <w:pStyle w:val="ListeParagraf"/>
        <w:numPr>
          <w:ilvl w:val="0"/>
          <w:numId w:val="21"/>
        </w:numPr>
        <w:rPr>
          <w:rFonts w:ascii="Cambria" w:hAnsi="Cambria"/>
        </w:rPr>
      </w:pPr>
      <w:r w:rsidRPr="00244E73">
        <w:rPr>
          <w:rFonts w:ascii="Cambria" w:hAnsi="Cambria"/>
        </w:rPr>
        <w:t xml:space="preserve">Madde 4.2.2 Kimyasal özellikler </w:t>
      </w:r>
      <w:r w:rsidR="00643B1A" w:rsidRPr="00244E73">
        <w:rPr>
          <w:rFonts w:ascii="Cambria" w:hAnsi="Cambria"/>
        </w:rPr>
        <w:t>“</w:t>
      </w:r>
      <w:r w:rsidR="007C1442" w:rsidRPr="00244E73">
        <w:rPr>
          <w:rFonts w:ascii="Cambria" w:hAnsi="Cambria"/>
        </w:rPr>
        <w:t>Çizelge 2</w:t>
      </w:r>
      <w:r w:rsidR="00643B1A" w:rsidRPr="00244E73">
        <w:rPr>
          <w:rFonts w:ascii="Cambria" w:hAnsi="Cambria"/>
        </w:rPr>
        <w:t>”</w:t>
      </w:r>
      <w:r w:rsidRPr="00244E73">
        <w:rPr>
          <w:rFonts w:ascii="Cambria" w:hAnsi="Cambria"/>
        </w:rPr>
        <w:t xml:space="preserve"> aşağıdaki şekilde değiştirilmiştir.</w:t>
      </w:r>
    </w:p>
    <w:p w14:paraId="4DC872AF" w14:textId="77777777" w:rsidR="00092323" w:rsidRPr="00244E73" w:rsidRDefault="00092323" w:rsidP="00244E73">
      <w:pPr>
        <w:ind w:left="284"/>
        <w:rPr>
          <w:rFonts w:ascii="Cambria" w:hAnsi="Cambria"/>
        </w:rPr>
      </w:pPr>
    </w:p>
    <w:p w14:paraId="1DE48FB3" w14:textId="77777777" w:rsidR="00092323" w:rsidRPr="00244E73" w:rsidRDefault="00092323" w:rsidP="00244E73">
      <w:pPr>
        <w:jc w:val="center"/>
        <w:rPr>
          <w:rFonts w:ascii="Cambria" w:hAnsi="Cambria" w:cs="Arial"/>
          <w:b/>
          <w:noProof w:val="0"/>
        </w:rPr>
      </w:pPr>
      <w:r w:rsidRPr="00244E73">
        <w:rPr>
          <w:rFonts w:ascii="Cambria" w:hAnsi="Cambria" w:cs="Arial"/>
          <w:b/>
          <w:noProof w:val="0"/>
        </w:rPr>
        <w:t>Çizelge 2 - Çilek nektarının kimyasal özellikleri</w:t>
      </w:r>
    </w:p>
    <w:p w14:paraId="64697D9F" w14:textId="77777777" w:rsidR="00092323" w:rsidRPr="00244E73" w:rsidRDefault="00092323" w:rsidP="00092323">
      <w:pPr>
        <w:jc w:val="left"/>
        <w:rPr>
          <w:rFonts w:ascii="Cambria" w:hAnsi="Cambria" w:cs="Arial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1440"/>
      </w:tblGrid>
      <w:tr w:rsidR="00092323" w:rsidRPr="00244E73" w14:paraId="19E19E46" w14:textId="77777777" w:rsidTr="00064F11">
        <w:tc>
          <w:tcPr>
            <w:tcW w:w="6660" w:type="dxa"/>
            <w:vAlign w:val="center"/>
          </w:tcPr>
          <w:p w14:paraId="3E05346C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</w:rPr>
            </w:pPr>
            <w:r w:rsidRPr="00244E73">
              <w:rPr>
                <w:rFonts w:ascii="Cambria" w:hAnsi="Cambria" w:cs="Arial"/>
                <w:noProof w:val="0"/>
              </w:rPr>
              <w:t>Özellikler</w:t>
            </w:r>
          </w:p>
        </w:tc>
        <w:tc>
          <w:tcPr>
            <w:tcW w:w="1440" w:type="dxa"/>
            <w:vAlign w:val="center"/>
          </w:tcPr>
          <w:p w14:paraId="68B8F025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</w:rPr>
            </w:pPr>
            <w:r w:rsidRPr="00244E73">
              <w:rPr>
                <w:rFonts w:ascii="Cambria" w:hAnsi="Cambria" w:cs="Arial"/>
                <w:noProof w:val="0"/>
              </w:rPr>
              <w:t>Değer</w:t>
            </w:r>
          </w:p>
        </w:tc>
      </w:tr>
      <w:tr w:rsidR="00092323" w:rsidRPr="00244E73" w14:paraId="0A52FE6B" w14:textId="77777777" w:rsidTr="00064F11">
        <w:tc>
          <w:tcPr>
            <w:tcW w:w="6660" w:type="dxa"/>
          </w:tcPr>
          <w:p w14:paraId="7F81AD4E" w14:textId="77777777" w:rsidR="00092323" w:rsidRPr="00244E73" w:rsidRDefault="00092323" w:rsidP="00092323">
            <w:pPr>
              <w:jc w:val="left"/>
              <w:rPr>
                <w:rFonts w:ascii="Cambria" w:hAnsi="Cambria" w:cs="Arial"/>
                <w:noProof w:val="0"/>
                <w:lang w:val="de-DE"/>
              </w:rPr>
            </w:pPr>
            <w:r w:rsidRPr="00244E73">
              <w:rPr>
                <w:rFonts w:ascii="Cambria" w:hAnsi="Cambria" w:cs="Arial"/>
                <w:noProof w:val="0"/>
              </w:rPr>
              <w:t>Çözünür katı madde (</w:t>
            </w:r>
            <w:proofErr w:type="spellStart"/>
            <w:r w:rsidRPr="00244E73">
              <w:rPr>
                <w:rFonts w:ascii="Cambria" w:hAnsi="Cambria" w:cs="Arial"/>
                <w:noProof w:val="0"/>
              </w:rPr>
              <w:t>Refraktometrik</w:t>
            </w:r>
            <w:proofErr w:type="spellEnd"/>
            <w:r w:rsidRPr="00244E73">
              <w:rPr>
                <w:rFonts w:ascii="Cambria" w:hAnsi="Cambria" w:cs="Arial"/>
                <w:noProof w:val="0"/>
              </w:rPr>
              <w:t>), %(m/m), en az</w:t>
            </w:r>
          </w:p>
        </w:tc>
        <w:tc>
          <w:tcPr>
            <w:tcW w:w="1440" w:type="dxa"/>
            <w:shd w:val="clear" w:color="auto" w:fill="auto"/>
          </w:tcPr>
          <w:p w14:paraId="2CE28D49" w14:textId="77777777" w:rsidR="00092323" w:rsidRPr="00244E73" w:rsidRDefault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7,0</w:t>
            </w:r>
          </w:p>
        </w:tc>
      </w:tr>
      <w:tr w:rsidR="00092323" w:rsidRPr="00244E73" w14:paraId="1F937F04" w14:textId="77777777" w:rsidTr="00064F11">
        <w:tc>
          <w:tcPr>
            <w:tcW w:w="6660" w:type="dxa"/>
          </w:tcPr>
          <w:p w14:paraId="2CF6FAA1" w14:textId="77777777" w:rsidR="00092323" w:rsidRPr="00244E73" w:rsidRDefault="00092323" w:rsidP="00092323">
            <w:pPr>
              <w:jc w:val="left"/>
              <w:rPr>
                <w:rFonts w:ascii="Cambria" w:hAnsi="Cambria" w:cs="Arial"/>
                <w:noProof w:val="0"/>
                <w:lang w:val="de-DE"/>
              </w:rPr>
            </w:pPr>
            <w:r w:rsidRPr="00244E73">
              <w:rPr>
                <w:rFonts w:ascii="Cambria" w:hAnsi="Cambria" w:cs="Arial"/>
                <w:noProof w:val="0"/>
              </w:rPr>
              <w:t>Laktik asit, g/L, en çok</w:t>
            </w:r>
          </w:p>
        </w:tc>
        <w:tc>
          <w:tcPr>
            <w:tcW w:w="1440" w:type="dxa"/>
            <w:shd w:val="clear" w:color="auto" w:fill="auto"/>
          </w:tcPr>
          <w:p w14:paraId="19F9CF54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0,5</w:t>
            </w:r>
          </w:p>
        </w:tc>
      </w:tr>
      <w:tr w:rsidR="00092323" w:rsidRPr="00244E73" w14:paraId="741B9208" w14:textId="77777777" w:rsidTr="00064F11">
        <w:tc>
          <w:tcPr>
            <w:tcW w:w="6660" w:type="dxa"/>
          </w:tcPr>
          <w:p w14:paraId="787C8A73" w14:textId="77777777" w:rsidR="00092323" w:rsidRPr="00244E73" w:rsidRDefault="00092323" w:rsidP="00092323">
            <w:pPr>
              <w:jc w:val="left"/>
              <w:rPr>
                <w:rFonts w:ascii="Cambria" w:hAnsi="Cambria" w:cs="Arial"/>
                <w:noProof w:val="0"/>
                <w:lang w:val="fr-FR"/>
              </w:rPr>
            </w:pPr>
            <w:r w:rsidRPr="00244E73">
              <w:rPr>
                <w:rFonts w:ascii="Cambria" w:hAnsi="Cambria" w:cs="Arial"/>
                <w:noProof w:val="0"/>
              </w:rPr>
              <w:t>Uçucu asit, g/L, en çok</w:t>
            </w:r>
          </w:p>
        </w:tc>
        <w:tc>
          <w:tcPr>
            <w:tcW w:w="1440" w:type="dxa"/>
            <w:shd w:val="clear" w:color="auto" w:fill="auto"/>
          </w:tcPr>
          <w:p w14:paraId="5CD8615A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0,4</w:t>
            </w:r>
          </w:p>
        </w:tc>
      </w:tr>
      <w:tr w:rsidR="00092323" w:rsidRPr="00244E73" w14:paraId="69F4A0F6" w14:textId="77777777" w:rsidTr="00064F11">
        <w:tc>
          <w:tcPr>
            <w:tcW w:w="6660" w:type="dxa"/>
          </w:tcPr>
          <w:p w14:paraId="60BE4307" w14:textId="77777777" w:rsidR="00092323" w:rsidRPr="00244E73" w:rsidRDefault="00092323" w:rsidP="00092323">
            <w:pPr>
              <w:jc w:val="left"/>
              <w:rPr>
                <w:rFonts w:ascii="Cambria" w:hAnsi="Cambria" w:cs="Arial"/>
                <w:noProof w:val="0"/>
                <w:lang w:val="nl-NL"/>
              </w:rPr>
            </w:pPr>
            <w:r w:rsidRPr="00244E73">
              <w:rPr>
                <w:rFonts w:ascii="Cambria" w:hAnsi="Cambria" w:cs="Arial"/>
                <w:noProof w:val="0"/>
              </w:rPr>
              <w:t>Etil alkol, g/L, en çok</w:t>
            </w:r>
          </w:p>
        </w:tc>
        <w:tc>
          <w:tcPr>
            <w:tcW w:w="1440" w:type="dxa"/>
            <w:shd w:val="clear" w:color="auto" w:fill="auto"/>
          </w:tcPr>
          <w:p w14:paraId="7E1E42C6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3,0</w:t>
            </w:r>
          </w:p>
        </w:tc>
      </w:tr>
      <w:tr w:rsidR="00092323" w:rsidRPr="00244E73" w14:paraId="08C0400F" w14:textId="77777777" w:rsidTr="00064F11">
        <w:tc>
          <w:tcPr>
            <w:tcW w:w="6660" w:type="dxa"/>
          </w:tcPr>
          <w:p w14:paraId="68CFE118" w14:textId="77777777" w:rsidR="00092323" w:rsidRPr="00244E73" w:rsidRDefault="00092323" w:rsidP="00092323">
            <w:pPr>
              <w:jc w:val="left"/>
              <w:rPr>
                <w:rFonts w:ascii="Cambria" w:hAnsi="Cambria" w:cs="Arial"/>
                <w:noProof w:val="0"/>
              </w:rPr>
            </w:pPr>
            <w:proofErr w:type="spellStart"/>
            <w:r w:rsidRPr="00244E73">
              <w:rPr>
                <w:rFonts w:ascii="Cambria" w:hAnsi="Cambria" w:cs="Arial"/>
                <w:noProof w:val="0"/>
              </w:rPr>
              <w:t>Hidroksimetilfurfural</w:t>
            </w:r>
            <w:proofErr w:type="spellEnd"/>
            <w:r w:rsidRPr="00244E73">
              <w:rPr>
                <w:rFonts w:ascii="Cambria" w:hAnsi="Cambria" w:cs="Arial"/>
                <w:noProof w:val="0"/>
              </w:rPr>
              <w:t xml:space="preserve"> (HMF) mg/L, en çok</w:t>
            </w:r>
          </w:p>
        </w:tc>
        <w:tc>
          <w:tcPr>
            <w:tcW w:w="1440" w:type="dxa"/>
            <w:shd w:val="clear" w:color="auto" w:fill="auto"/>
          </w:tcPr>
          <w:p w14:paraId="09FB4CDC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10</w:t>
            </w:r>
          </w:p>
        </w:tc>
      </w:tr>
      <w:tr w:rsidR="00092323" w:rsidRPr="00244E73" w14:paraId="17919CB9" w14:textId="77777777" w:rsidTr="00064F11">
        <w:tc>
          <w:tcPr>
            <w:tcW w:w="6660" w:type="dxa"/>
          </w:tcPr>
          <w:p w14:paraId="52663266" w14:textId="77777777" w:rsidR="00092323" w:rsidRPr="00244E73" w:rsidRDefault="00092323">
            <w:pPr>
              <w:jc w:val="left"/>
              <w:rPr>
                <w:rFonts w:ascii="Cambria" w:hAnsi="Cambria" w:cs="Arial"/>
                <w:noProof w:val="0"/>
                <w:lang w:val="en-US"/>
              </w:rPr>
            </w:pPr>
            <w:proofErr w:type="spellStart"/>
            <w:r w:rsidRPr="00244E73">
              <w:rPr>
                <w:rFonts w:ascii="Cambria" w:hAnsi="Cambria" w:cs="Arial"/>
                <w:noProof w:val="0"/>
              </w:rPr>
              <w:t>Sorbik</w:t>
            </w:r>
            <w:proofErr w:type="spellEnd"/>
            <w:r w:rsidRPr="00244E73">
              <w:rPr>
                <w:rFonts w:ascii="Cambria" w:hAnsi="Cambria" w:cs="Arial"/>
                <w:noProof w:val="0"/>
              </w:rPr>
              <w:t xml:space="preserve"> ve </w:t>
            </w:r>
            <w:proofErr w:type="spellStart"/>
            <w:r w:rsidRPr="00244E73">
              <w:rPr>
                <w:rFonts w:ascii="Cambria" w:hAnsi="Cambria" w:cs="Arial"/>
                <w:noProof w:val="0"/>
              </w:rPr>
              <w:t>benzoik</w:t>
            </w:r>
            <w:proofErr w:type="spellEnd"/>
            <w:r w:rsidRPr="00244E73">
              <w:rPr>
                <w:rFonts w:ascii="Cambria" w:hAnsi="Cambria" w:cs="Arial"/>
                <w:noProof w:val="0"/>
              </w:rPr>
              <w:t xml:space="preserve"> asit</w:t>
            </w:r>
            <w:r w:rsidRPr="00244E73">
              <w:rPr>
                <w:rFonts w:ascii="Cambria" w:hAnsi="Cambria" w:cs="Arial"/>
                <w:noProof w:val="0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35A860AD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Bulunmamalı</w:t>
            </w:r>
          </w:p>
        </w:tc>
      </w:tr>
      <w:tr w:rsidR="00092323" w:rsidRPr="00244E73" w14:paraId="02A95213" w14:textId="77777777" w:rsidTr="00064F11">
        <w:tc>
          <w:tcPr>
            <w:tcW w:w="6660" w:type="dxa"/>
          </w:tcPr>
          <w:p w14:paraId="483630CF" w14:textId="77777777" w:rsidR="00092323" w:rsidRPr="00244E73" w:rsidRDefault="00092323" w:rsidP="00092323">
            <w:pPr>
              <w:jc w:val="left"/>
              <w:rPr>
                <w:rFonts w:ascii="Cambria" w:hAnsi="Cambria" w:cs="Arial"/>
                <w:noProof w:val="0"/>
                <w:lang w:val="fr-FR"/>
              </w:rPr>
            </w:pPr>
            <w:r w:rsidRPr="00244E73">
              <w:rPr>
                <w:rFonts w:ascii="Cambria" w:hAnsi="Cambria" w:cs="Arial"/>
                <w:noProof w:val="0"/>
              </w:rPr>
              <w:t xml:space="preserve">Meyve oranı %(m/m), en az </w:t>
            </w:r>
          </w:p>
        </w:tc>
        <w:tc>
          <w:tcPr>
            <w:tcW w:w="1440" w:type="dxa"/>
            <w:shd w:val="clear" w:color="auto" w:fill="auto"/>
          </w:tcPr>
          <w:p w14:paraId="61FB599A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40</w:t>
            </w:r>
          </w:p>
        </w:tc>
      </w:tr>
      <w:tr w:rsidR="00092323" w:rsidRPr="00244E73" w14:paraId="382391E5" w14:textId="77777777" w:rsidTr="00064F11">
        <w:tc>
          <w:tcPr>
            <w:tcW w:w="6660" w:type="dxa"/>
          </w:tcPr>
          <w:p w14:paraId="34BE504F" w14:textId="77777777" w:rsidR="00092323" w:rsidRPr="00244E73" w:rsidRDefault="00092323" w:rsidP="00244E73">
            <w:pPr>
              <w:jc w:val="left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/>
              </w:rPr>
              <w:t>Kurşun, mg/kg, en çok</w:t>
            </w:r>
          </w:p>
        </w:tc>
        <w:tc>
          <w:tcPr>
            <w:tcW w:w="1440" w:type="dxa"/>
            <w:shd w:val="clear" w:color="auto" w:fill="auto"/>
          </w:tcPr>
          <w:p w14:paraId="041BC364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/>
              </w:rPr>
              <w:t>0,05</w:t>
            </w:r>
          </w:p>
        </w:tc>
      </w:tr>
    </w:tbl>
    <w:p w14:paraId="47A0CB5E" w14:textId="77777777" w:rsidR="00092323" w:rsidRPr="00244E73" w:rsidRDefault="00092323" w:rsidP="00244E73">
      <w:pPr>
        <w:ind w:left="284"/>
        <w:rPr>
          <w:rFonts w:ascii="Cambria" w:hAnsi="Cambria"/>
        </w:rPr>
      </w:pPr>
    </w:p>
    <w:p w14:paraId="7EA6B26E" w14:textId="77777777" w:rsidR="00643B1A" w:rsidRPr="00244E73" w:rsidRDefault="00643B1A" w:rsidP="00244E73">
      <w:pPr>
        <w:ind w:left="284"/>
        <w:rPr>
          <w:rFonts w:ascii="Cambria" w:hAnsi="Cambria"/>
        </w:rPr>
      </w:pPr>
    </w:p>
    <w:p w14:paraId="5C182BA2" w14:textId="77777777" w:rsidR="007C1442" w:rsidRPr="00244E73" w:rsidRDefault="007C1442" w:rsidP="00210D82">
      <w:pPr>
        <w:ind w:left="284" w:hanging="284"/>
        <w:rPr>
          <w:rFonts w:ascii="Cambria" w:hAnsi="Cambria"/>
        </w:rPr>
      </w:pPr>
    </w:p>
    <w:p w14:paraId="264EC17E" w14:textId="77777777" w:rsidR="00741818" w:rsidRPr="00244E73" w:rsidRDefault="00741818" w:rsidP="00210D82">
      <w:pPr>
        <w:numPr>
          <w:ilvl w:val="0"/>
          <w:numId w:val="19"/>
        </w:numPr>
        <w:ind w:left="284" w:hanging="284"/>
        <w:rPr>
          <w:rFonts w:ascii="Cambria" w:hAnsi="Cambria"/>
        </w:rPr>
      </w:pPr>
      <w:r w:rsidRPr="00244E73">
        <w:rPr>
          <w:rFonts w:ascii="Cambria" w:hAnsi="Cambria"/>
        </w:rPr>
        <w:t xml:space="preserve">Madde </w:t>
      </w:r>
      <w:r w:rsidR="00092323" w:rsidRPr="00244E73">
        <w:rPr>
          <w:rFonts w:ascii="Cambria" w:hAnsi="Cambria"/>
        </w:rPr>
        <w:t>4.3 “</w:t>
      </w:r>
      <w:r w:rsidR="0013098B" w:rsidRPr="00244E73">
        <w:rPr>
          <w:rFonts w:ascii="Cambria" w:hAnsi="Cambria"/>
        </w:rPr>
        <w:t>Ö</w:t>
      </w:r>
      <w:r w:rsidR="00092323" w:rsidRPr="00244E73">
        <w:rPr>
          <w:rFonts w:ascii="Cambria" w:hAnsi="Cambria"/>
        </w:rPr>
        <w:t xml:space="preserve">zellik, muayene ve deney numaraları” Çizelge 4 </w:t>
      </w:r>
      <w:r w:rsidRPr="00244E73">
        <w:rPr>
          <w:rFonts w:ascii="Cambria" w:hAnsi="Cambria"/>
        </w:rPr>
        <w:t>aşağıdaki şekilde değiştirilmiştir.</w:t>
      </w:r>
    </w:p>
    <w:p w14:paraId="3661B7DF" w14:textId="77777777" w:rsidR="00F74062" w:rsidRPr="00244E73" w:rsidRDefault="00F74062" w:rsidP="00244E73">
      <w:pPr>
        <w:rPr>
          <w:rFonts w:ascii="Cambria" w:hAnsi="Cambria"/>
        </w:rPr>
      </w:pPr>
    </w:p>
    <w:p w14:paraId="5DD7A939" w14:textId="77777777" w:rsidR="00092323" w:rsidRPr="00244E73" w:rsidRDefault="00092323" w:rsidP="00244E73">
      <w:pPr>
        <w:jc w:val="center"/>
        <w:rPr>
          <w:rFonts w:ascii="Cambria" w:hAnsi="Cambria"/>
          <w:b/>
        </w:rPr>
      </w:pPr>
      <w:r w:rsidRPr="00244E73">
        <w:rPr>
          <w:rFonts w:ascii="Cambria" w:hAnsi="Cambria"/>
          <w:b/>
        </w:rPr>
        <w:t>Çizelge 4 - Özellik, muayene ve deney madde numaralar</w:t>
      </w:r>
    </w:p>
    <w:p w14:paraId="3583C6ED" w14:textId="77777777" w:rsidR="00092323" w:rsidRPr="00244E73" w:rsidRDefault="00092323" w:rsidP="00092323">
      <w:pPr>
        <w:rPr>
          <w:rFonts w:ascii="Cambria" w:hAnsi="Cambria"/>
        </w:rPr>
      </w:pPr>
    </w:p>
    <w:tbl>
      <w:tblPr>
        <w:tblW w:w="9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160"/>
      </w:tblGrid>
      <w:tr w:rsidR="00092323" w:rsidRPr="00244E73" w14:paraId="0685BC15" w14:textId="77777777" w:rsidTr="00064F11">
        <w:trPr>
          <w:trHeight w:val="436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60F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DA0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Özellik madde no.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943E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Muayene ve deney madde no.</w:t>
            </w:r>
          </w:p>
        </w:tc>
      </w:tr>
      <w:tr w:rsidR="00092323" w:rsidRPr="00244E73" w14:paraId="78F33A9E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35E3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Ambalaj</w:t>
            </w:r>
            <w:r w:rsidR="00E42D53" w:rsidRPr="00244E73">
              <w:rPr>
                <w:rFonts w:ascii="Cambria" w:hAnsi="Cambria"/>
              </w:rPr>
              <w:t xml:space="preserve"> muayenesi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182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6.1 ve 6.2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595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5.2.1</w:t>
            </w:r>
          </w:p>
        </w:tc>
      </w:tr>
      <w:tr w:rsidR="00092323" w:rsidRPr="00244E73" w14:paraId="57CFB3C4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945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Duyusal</w:t>
            </w:r>
            <w:r w:rsidR="00E42D53" w:rsidRPr="00244E73">
              <w:rPr>
                <w:rFonts w:ascii="Cambria" w:hAnsi="Cambria"/>
              </w:rPr>
              <w:t xml:space="preserve"> muayene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17EF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AB0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5.2.2</w:t>
            </w:r>
          </w:p>
        </w:tc>
      </w:tr>
      <w:tr w:rsidR="00092323" w:rsidRPr="00244E73" w14:paraId="61C38A8D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807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Çözünür katı madde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C83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A83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5.3.1</w:t>
            </w:r>
          </w:p>
        </w:tc>
      </w:tr>
      <w:tr w:rsidR="00092323" w:rsidRPr="00244E73" w14:paraId="527DFBF4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E72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Laktik asit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27C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512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2</w:t>
            </w:r>
          </w:p>
        </w:tc>
      </w:tr>
      <w:tr w:rsidR="00092323" w:rsidRPr="00244E73" w14:paraId="20D235E1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65E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 xml:space="preserve">Uçucu asit </w:t>
            </w:r>
            <w:r w:rsidR="00E42D53" w:rsidRPr="00244E73">
              <w:rPr>
                <w:rFonts w:ascii="Cambria" w:hAnsi="Cambria"/>
              </w:rPr>
              <w:t>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F1C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2A5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3</w:t>
            </w:r>
          </w:p>
        </w:tc>
      </w:tr>
      <w:tr w:rsidR="00092323" w:rsidRPr="00244E73" w14:paraId="23E4E846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C95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Etil alkol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3C8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FD3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4</w:t>
            </w:r>
          </w:p>
        </w:tc>
      </w:tr>
      <w:tr w:rsidR="00092323" w:rsidRPr="00244E73" w14:paraId="6AB415B2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802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HMF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F82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CC57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5</w:t>
            </w:r>
          </w:p>
        </w:tc>
      </w:tr>
      <w:tr w:rsidR="00092323" w:rsidRPr="00244E73" w14:paraId="30E8955C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3AE" w14:textId="77777777" w:rsidR="00092323" w:rsidRPr="00244E73" w:rsidRDefault="00F74062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Sorbik ve benzoik asit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20E9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50C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6</w:t>
            </w:r>
          </w:p>
        </w:tc>
      </w:tr>
      <w:tr w:rsidR="00092323" w:rsidRPr="00244E73" w14:paraId="492F3513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8C1" w14:textId="77777777" w:rsidR="00092323" w:rsidRPr="00244E73" w:rsidRDefault="0013324E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Kurşun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841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DEC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7</w:t>
            </w:r>
          </w:p>
        </w:tc>
      </w:tr>
      <w:tr w:rsidR="00092323" w:rsidRPr="00244E73" w14:paraId="0CAB7B4B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88A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lastRenderedPageBreak/>
              <w:t>Meyve oranı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96C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C0E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8</w:t>
            </w:r>
          </w:p>
        </w:tc>
      </w:tr>
      <w:tr w:rsidR="00092323" w:rsidRPr="00244E73" w14:paraId="43B60912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66F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Mezofilik aerobik bakteri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DEA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3FB0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9</w:t>
            </w:r>
          </w:p>
        </w:tc>
      </w:tr>
      <w:tr w:rsidR="00092323" w:rsidRPr="00244E73" w14:paraId="02B89C1F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1FA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Küf ve maya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6E1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E29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5.3.1</w:t>
            </w:r>
            <w:r w:rsidR="00F74062" w:rsidRPr="00244E73">
              <w:rPr>
                <w:rFonts w:ascii="Cambria" w:hAnsi="Cambria"/>
              </w:rPr>
              <w:t>0</w:t>
            </w:r>
          </w:p>
        </w:tc>
      </w:tr>
      <w:tr w:rsidR="00092323" w:rsidRPr="00244E73" w14:paraId="420F08EA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0D6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Koliform bakteri (EMS)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1F0F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308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5.3.1</w:t>
            </w:r>
            <w:r w:rsidR="00F74062" w:rsidRPr="00244E73">
              <w:rPr>
                <w:rFonts w:ascii="Cambria" w:hAnsi="Cambria"/>
              </w:rPr>
              <w:t>1</w:t>
            </w:r>
          </w:p>
        </w:tc>
      </w:tr>
      <w:tr w:rsidR="00092323" w:rsidRPr="00244E73" w14:paraId="21D24318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DF22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Dolum oranı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B4C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6.1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452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5.3.1</w:t>
            </w:r>
            <w:r w:rsidR="00F74062" w:rsidRPr="00244E73">
              <w:rPr>
                <w:rFonts w:ascii="Cambria" w:hAnsi="Cambria"/>
              </w:rPr>
              <w:t>2</w:t>
            </w:r>
          </w:p>
        </w:tc>
      </w:tr>
    </w:tbl>
    <w:p w14:paraId="1A64B960" w14:textId="77777777" w:rsidR="00092323" w:rsidRPr="00244E73" w:rsidRDefault="00092323" w:rsidP="00092323">
      <w:pPr>
        <w:rPr>
          <w:rFonts w:ascii="Cambria" w:hAnsi="Cambria"/>
        </w:rPr>
      </w:pPr>
    </w:p>
    <w:p w14:paraId="2528608F" w14:textId="77777777" w:rsidR="003673A4" w:rsidRPr="00244E73" w:rsidRDefault="003673A4" w:rsidP="00092323">
      <w:pPr>
        <w:rPr>
          <w:rFonts w:ascii="Cambria" w:hAnsi="Cambria"/>
        </w:rPr>
      </w:pPr>
    </w:p>
    <w:p w14:paraId="190D08C5" w14:textId="77777777" w:rsidR="003673A4" w:rsidRPr="00244E73" w:rsidRDefault="003673A4" w:rsidP="00092323">
      <w:pPr>
        <w:rPr>
          <w:rFonts w:ascii="Cambria" w:hAnsi="Cambria"/>
        </w:rPr>
      </w:pPr>
    </w:p>
    <w:p w14:paraId="24163799" w14:textId="77777777" w:rsidR="00E42D53" w:rsidRPr="00244E73" w:rsidRDefault="00E42D53" w:rsidP="00244E73">
      <w:pPr>
        <w:pStyle w:val="ListeParagraf"/>
        <w:numPr>
          <w:ilvl w:val="0"/>
          <w:numId w:val="19"/>
        </w:numPr>
        <w:rPr>
          <w:rFonts w:ascii="Cambria" w:hAnsi="Cambria"/>
        </w:rPr>
      </w:pPr>
      <w:r w:rsidRPr="00244E73">
        <w:rPr>
          <w:rFonts w:ascii="Cambria" w:hAnsi="Cambria"/>
        </w:rPr>
        <w:t xml:space="preserve">“Madde 5.3.2 Titrasyon asitliği tayini” maddesi standart metinden çıkartılmıştır. </w:t>
      </w:r>
    </w:p>
    <w:p w14:paraId="035FADBF" w14:textId="77777777" w:rsidR="00E42D53" w:rsidRPr="00244E73" w:rsidRDefault="00E42D53" w:rsidP="00244E73">
      <w:pPr>
        <w:rPr>
          <w:rFonts w:ascii="Cambria" w:hAnsi="Cambria"/>
        </w:rPr>
      </w:pPr>
    </w:p>
    <w:p w14:paraId="08991E9B" w14:textId="77777777" w:rsidR="00E42D53" w:rsidRPr="00244E73" w:rsidRDefault="00E42D53" w:rsidP="00244E73">
      <w:pPr>
        <w:rPr>
          <w:rFonts w:ascii="Cambria" w:hAnsi="Cambria"/>
        </w:rPr>
      </w:pPr>
      <w:r w:rsidRPr="00244E73">
        <w:rPr>
          <w:rFonts w:ascii="Cambria" w:hAnsi="Cambria"/>
        </w:rPr>
        <w:t>Sonraki maddeler teselsül ettirilmiştir.</w:t>
      </w:r>
    </w:p>
    <w:p w14:paraId="7537C5D8" w14:textId="77777777" w:rsidR="003C10AE" w:rsidRPr="00244E73" w:rsidRDefault="003C10AE" w:rsidP="00244E73">
      <w:pPr>
        <w:pStyle w:val="ListeParagraf"/>
        <w:ind w:left="720"/>
        <w:rPr>
          <w:rFonts w:ascii="Cambria" w:hAnsi="Cambria"/>
        </w:rPr>
      </w:pPr>
    </w:p>
    <w:p w14:paraId="77ADEFBE" w14:textId="77777777" w:rsidR="00E42D53" w:rsidRPr="00244E73" w:rsidRDefault="00E42D53" w:rsidP="00244E73">
      <w:pPr>
        <w:pStyle w:val="ListeParagraf"/>
        <w:ind w:left="720"/>
        <w:rPr>
          <w:rFonts w:ascii="Cambria" w:hAnsi="Cambria"/>
        </w:rPr>
      </w:pPr>
    </w:p>
    <w:p w14:paraId="66D34B06" w14:textId="77777777" w:rsidR="003C10AE" w:rsidRPr="00244E73" w:rsidRDefault="003C10AE" w:rsidP="003C10AE">
      <w:pPr>
        <w:pStyle w:val="ListeParagraf"/>
        <w:numPr>
          <w:ilvl w:val="0"/>
          <w:numId w:val="19"/>
        </w:numPr>
        <w:rPr>
          <w:rFonts w:ascii="Cambria" w:hAnsi="Cambria"/>
        </w:rPr>
      </w:pPr>
      <w:r w:rsidRPr="00244E73">
        <w:rPr>
          <w:rFonts w:ascii="Cambria" w:hAnsi="Cambria"/>
        </w:rPr>
        <w:t>Madde 5.3.</w:t>
      </w:r>
      <w:r w:rsidR="00E42D53" w:rsidRPr="00244E73">
        <w:rPr>
          <w:rFonts w:ascii="Cambria" w:hAnsi="Cambria"/>
        </w:rPr>
        <w:t>5</w:t>
      </w:r>
      <w:r w:rsidRPr="00244E73">
        <w:rPr>
          <w:rFonts w:ascii="Cambria" w:hAnsi="Cambria"/>
        </w:rPr>
        <w:t xml:space="preserve"> “Hidroksimetilfurfural (HMF) tayini” maddesi aşağıdaki şekilde değiştirilmiştir:</w:t>
      </w:r>
    </w:p>
    <w:p w14:paraId="52F220E3" w14:textId="77777777" w:rsidR="003C10AE" w:rsidRPr="00244E73" w:rsidRDefault="003C10AE" w:rsidP="003C10AE">
      <w:pPr>
        <w:rPr>
          <w:rFonts w:ascii="Cambria" w:hAnsi="Cambria"/>
        </w:rPr>
      </w:pPr>
    </w:p>
    <w:p w14:paraId="2DE47A09" w14:textId="77777777" w:rsidR="003C10AE" w:rsidRPr="00244E73" w:rsidRDefault="003C10AE" w:rsidP="003C10AE">
      <w:pPr>
        <w:rPr>
          <w:rFonts w:ascii="Cambria" w:hAnsi="Cambria"/>
          <w:b/>
          <w:bCs/>
          <w:noProof w:val="0"/>
          <w:lang w:val="x-none" w:eastAsia="x-none"/>
        </w:rPr>
      </w:pPr>
      <w:r w:rsidRPr="00244E73">
        <w:rPr>
          <w:rFonts w:ascii="Cambria" w:hAnsi="Cambria"/>
          <w:b/>
          <w:bCs/>
          <w:noProof w:val="0"/>
          <w:lang w:val="x-none" w:eastAsia="x-none"/>
        </w:rPr>
        <w:t>5.3.</w:t>
      </w:r>
      <w:r w:rsidR="00E42D53" w:rsidRPr="00244E73">
        <w:rPr>
          <w:rFonts w:ascii="Cambria" w:hAnsi="Cambria"/>
          <w:b/>
          <w:bCs/>
          <w:noProof w:val="0"/>
          <w:lang w:eastAsia="x-none"/>
        </w:rPr>
        <w:t>5</w:t>
      </w:r>
      <w:r w:rsidR="0013098B" w:rsidRPr="00244E73">
        <w:rPr>
          <w:rFonts w:ascii="Cambria" w:hAnsi="Cambria"/>
          <w:b/>
          <w:bCs/>
          <w:noProof w:val="0"/>
          <w:lang w:val="x-none" w:eastAsia="x-none"/>
        </w:rPr>
        <w:tab/>
      </w:r>
      <w:proofErr w:type="spellStart"/>
      <w:r w:rsidRPr="00244E73">
        <w:rPr>
          <w:rFonts w:ascii="Cambria" w:hAnsi="Cambria"/>
          <w:b/>
          <w:bCs/>
          <w:noProof w:val="0"/>
          <w:lang w:val="x-none" w:eastAsia="x-none"/>
        </w:rPr>
        <w:t>Hidroksimetilfurfural</w:t>
      </w:r>
      <w:proofErr w:type="spellEnd"/>
      <w:r w:rsidRPr="00244E73">
        <w:rPr>
          <w:rFonts w:ascii="Cambria" w:hAnsi="Cambria"/>
          <w:b/>
          <w:bCs/>
          <w:noProof w:val="0"/>
          <w:lang w:val="x-none" w:eastAsia="x-none"/>
        </w:rPr>
        <w:t xml:space="preserve"> (HMF) tayini </w:t>
      </w:r>
    </w:p>
    <w:p w14:paraId="312A6F61" w14:textId="77777777" w:rsidR="003C10AE" w:rsidRPr="00244E73" w:rsidRDefault="003C10AE" w:rsidP="003C10AE">
      <w:pPr>
        <w:rPr>
          <w:rFonts w:ascii="Cambria" w:hAnsi="Cambria"/>
        </w:rPr>
      </w:pPr>
      <w:r w:rsidRPr="00244E73">
        <w:rPr>
          <w:rFonts w:ascii="Cambria" w:hAnsi="Cambria"/>
        </w:rPr>
        <w:t>Hidroksimetilfurfural (HMF) tayini, TS 13356’ya göre yapılır ve sonucun Madde 4.2'ye uygun olup olmadığına bakılır.</w:t>
      </w:r>
    </w:p>
    <w:p w14:paraId="43FFBA59" w14:textId="77777777" w:rsidR="003C10AE" w:rsidRPr="00244E73" w:rsidRDefault="003C10AE" w:rsidP="00244E73">
      <w:pPr>
        <w:rPr>
          <w:rFonts w:ascii="Cambria" w:hAnsi="Cambria"/>
        </w:rPr>
      </w:pPr>
    </w:p>
    <w:p w14:paraId="449CC791" w14:textId="77777777" w:rsidR="003C10AE" w:rsidRPr="00244E73" w:rsidRDefault="003C10AE" w:rsidP="00244E73">
      <w:pPr>
        <w:rPr>
          <w:rFonts w:ascii="Cambria" w:hAnsi="Cambria"/>
        </w:rPr>
      </w:pPr>
    </w:p>
    <w:p w14:paraId="4DA0DA58" w14:textId="77777777" w:rsidR="003C10AE" w:rsidRPr="00244E73" w:rsidRDefault="00672AAC" w:rsidP="00244E73">
      <w:pPr>
        <w:pStyle w:val="ListeParagraf"/>
        <w:numPr>
          <w:ilvl w:val="0"/>
          <w:numId w:val="19"/>
        </w:numPr>
        <w:rPr>
          <w:rFonts w:ascii="Cambria" w:hAnsi="Cambria"/>
        </w:rPr>
      </w:pPr>
      <w:r w:rsidRPr="00244E73">
        <w:rPr>
          <w:rFonts w:ascii="Cambria" w:hAnsi="Cambria"/>
        </w:rPr>
        <w:t>Madde 5.3.7</w:t>
      </w:r>
      <w:r w:rsidR="003C10AE" w:rsidRPr="00244E73">
        <w:rPr>
          <w:rFonts w:ascii="Cambria" w:hAnsi="Cambria"/>
        </w:rPr>
        <w:t xml:space="preserve"> “</w:t>
      </w:r>
      <w:r w:rsidRPr="00244E73">
        <w:rPr>
          <w:rFonts w:ascii="Cambria" w:hAnsi="Cambria"/>
        </w:rPr>
        <w:t xml:space="preserve">Metalik </w:t>
      </w:r>
      <w:r w:rsidR="003C10AE" w:rsidRPr="00244E73">
        <w:rPr>
          <w:rFonts w:ascii="Cambria" w:hAnsi="Cambria"/>
        </w:rPr>
        <w:t>madde</w:t>
      </w:r>
      <w:r w:rsidRPr="00244E73">
        <w:rPr>
          <w:rFonts w:ascii="Cambria" w:hAnsi="Cambria"/>
        </w:rPr>
        <w:t>lerin</w:t>
      </w:r>
      <w:r w:rsidR="003C10AE" w:rsidRPr="00244E73">
        <w:rPr>
          <w:rFonts w:ascii="Cambria" w:hAnsi="Cambria"/>
        </w:rPr>
        <w:t xml:space="preserve"> tayini” maddesi aşağıdaki şekilde değiştirilmiştir;</w:t>
      </w:r>
    </w:p>
    <w:p w14:paraId="2EE5458D" w14:textId="77777777" w:rsidR="003C10AE" w:rsidRPr="00244E73" w:rsidRDefault="003C10AE" w:rsidP="00244E73">
      <w:pPr>
        <w:rPr>
          <w:rFonts w:ascii="Cambria" w:hAnsi="Cambria"/>
        </w:rPr>
      </w:pPr>
    </w:p>
    <w:p w14:paraId="2CA9F50F" w14:textId="77777777" w:rsidR="003C10AE" w:rsidRPr="00244E73" w:rsidRDefault="00672AAC" w:rsidP="00244E73">
      <w:pPr>
        <w:rPr>
          <w:rFonts w:ascii="Cambria" w:hAnsi="Cambria" w:cs="Arial"/>
          <w:b/>
        </w:rPr>
      </w:pPr>
      <w:r w:rsidRPr="00244E73">
        <w:rPr>
          <w:rFonts w:ascii="Cambria" w:hAnsi="Cambria" w:cs="Arial"/>
          <w:b/>
        </w:rPr>
        <w:t>5.3.7</w:t>
      </w:r>
      <w:r w:rsidR="0013098B" w:rsidRPr="00244E73">
        <w:rPr>
          <w:rFonts w:ascii="Cambria" w:hAnsi="Cambria" w:cs="Arial"/>
          <w:b/>
        </w:rPr>
        <w:tab/>
      </w:r>
      <w:r w:rsidR="00AF016C" w:rsidRPr="00244E73">
        <w:rPr>
          <w:rFonts w:ascii="Cambria" w:hAnsi="Cambria" w:cs="Arial"/>
          <w:b/>
        </w:rPr>
        <w:t>Kurşun tayini</w:t>
      </w:r>
      <w:r w:rsidR="003C10AE" w:rsidRPr="00244E73">
        <w:rPr>
          <w:rFonts w:ascii="Cambria" w:hAnsi="Cambria" w:cs="Arial"/>
          <w:b/>
        </w:rPr>
        <w:t xml:space="preserve"> tayini</w:t>
      </w:r>
    </w:p>
    <w:p w14:paraId="0F2B1B31" w14:textId="77777777" w:rsidR="003C10AE" w:rsidRPr="00244E73" w:rsidRDefault="00AF016C" w:rsidP="00244E73">
      <w:pPr>
        <w:rPr>
          <w:rFonts w:ascii="Cambria" w:hAnsi="Cambria"/>
        </w:rPr>
      </w:pPr>
      <w:r w:rsidRPr="00244E73">
        <w:rPr>
          <w:rFonts w:ascii="Cambria" w:hAnsi="Cambria" w:cs="Arial"/>
        </w:rPr>
        <w:t>Kurşun tayini,</w:t>
      </w:r>
      <w:r w:rsidR="003C10AE" w:rsidRPr="00244E73">
        <w:rPr>
          <w:rFonts w:ascii="Cambria" w:hAnsi="Cambria" w:cs="Arial"/>
        </w:rPr>
        <w:t xml:space="preserve"> TS EN 15763’e göre yapılır ve sonucun Madde 4.2.2' ye uygun olup olmadığına bakılır</w:t>
      </w:r>
    </w:p>
    <w:p w14:paraId="03BED902" w14:textId="77777777" w:rsidR="003C10AE" w:rsidRPr="00244E73" w:rsidRDefault="003C10AE" w:rsidP="000D354D">
      <w:pPr>
        <w:rPr>
          <w:rFonts w:ascii="Cambria" w:hAnsi="Cambria"/>
        </w:rPr>
      </w:pPr>
    </w:p>
    <w:p w14:paraId="4B97C9AA" w14:textId="77777777" w:rsidR="00741818" w:rsidRPr="00244E73" w:rsidRDefault="00741818" w:rsidP="000D354D">
      <w:pPr>
        <w:rPr>
          <w:rFonts w:ascii="Cambria" w:hAnsi="Cambria"/>
        </w:rPr>
      </w:pPr>
    </w:p>
    <w:p w14:paraId="1920517B" w14:textId="77777777" w:rsidR="00741818" w:rsidRPr="00244E73" w:rsidRDefault="00741818" w:rsidP="00244E73">
      <w:pPr>
        <w:pStyle w:val="ListeParagraf"/>
        <w:numPr>
          <w:ilvl w:val="0"/>
          <w:numId w:val="19"/>
        </w:numPr>
        <w:rPr>
          <w:rFonts w:ascii="Cambria" w:hAnsi="Cambria"/>
        </w:rPr>
      </w:pPr>
      <w:r w:rsidRPr="00244E73">
        <w:rPr>
          <w:rFonts w:ascii="Cambria" w:hAnsi="Cambria"/>
        </w:rPr>
        <w:t>Madde 5.3.</w:t>
      </w:r>
      <w:r w:rsidR="00F74062" w:rsidRPr="00244E73">
        <w:rPr>
          <w:rFonts w:ascii="Cambria" w:hAnsi="Cambria"/>
        </w:rPr>
        <w:t xml:space="preserve">9 “Mezofilik aerobik bakteri sayısı tayini”  </w:t>
      </w:r>
      <w:r w:rsidRPr="00244E73">
        <w:rPr>
          <w:rFonts w:ascii="Cambria" w:hAnsi="Cambria"/>
        </w:rPr>
        <w:t>aşağıdaki şekilde değiştirimiştir.</w:t>
      </w:r>
    </w:p>
    <w:p w14:paraId="07E2A38B" w14:textId="77777777" w:rsidR="00741818" w:rsidRPr="00244E73" w:rsidRDefault="00741818" w:rsidP="00210D82">
      <w:pPr>
        <w:rPr>
          <w:rFonts w:ascii="Cambria" w:hAnsi="Cambria"/>
        </w:rPr>
      </w:pPr>
    </w:p>
    <w:p w14:paraId="1CA8C664" w14:textId="77777777" w:rsidR="00741818" w:rsidRPr="00244E73" w:rsidRDefault="00741818" w:rsidP="00210D82">
      <w:pPr>
        <w:rPr>
          <w:rFonts w:ascii="Cambria" w:hAnsi="Cambria"/>
          <w:b/>
        </w:rPr>
      </w:pPr>
      <w:r w:rsidRPr="00244E73">
        <w:rPr>
          <w:rFonts w:ascii="Cambria" w:hAnsi="Cambria"/>
          <w:b/>
        </w:rPr>
        <w:t>5.3.</w:t>
      </w:r>
      <w:r w:rsidR="00F74062" w:rsidRPr="00244E73">
        <w:rPr>
          <w:rFonts w:ascii="Cambria" w:hAnsi="Cambria"/>
          <w:b/>
        </w:rPr>
        <w:t>9 Mezofilik aerobik bakteri sayısı tayini</w:t>
      </w:r>
    </w:p>
    <w:p w14:paraId="11CFBB54" w14:textId="77777777" w:rsidR="00741818" w:rsidRPr="00244E73" w:rsidRDefault="00F74062" w:rsidP="00210D82">
      <w:pPr>
        <w:rPr>
          <w:rFonts w:ascii="Cambria" w:hAnsi="Cambria"/>
        </w:rPr>
      </w:pPr>
      <w:r w:rsidRPr="00244E73">
        <w:rPr>
          <w:rFonts w:ascii="Cambria" w:hAnsi="Cambria"/>
        </w:rPr>
        <w:t xml:space="preserve">Mezofilik aerobik bakteri sayısı </w:t>
      </w:r>
      <w:r w:rsidR="00741818" w:rsidRPr="00244E73">
        <w:rPr>
          <w:rFonts w:ascii="Cambria" w:hAnsi="Cambria"/>
        </w:rPr>
        <w:t xml:space="preserve">tayini, </w:t>
      </w:r>
      <w:r w:rsidRPr="00244E73">
        <w:rPr>
          <w:rFonts w:ascii="Cambria" w:hAnsi="Cambria"/>
        </w:rPr>
        <w:t>TS EN ISO 4833-1</w:t>
      </w:r>
      <w:r w:rsidR="00741818" w:rsidRPr="00244E73">
        <w:rPr>
          <w:rFonts w:ascii="Cambria" w:hAnsi="Cambria"/>
        </w:rPr>
        <w:t>’e göre yapılır ve sonucun Madde 4.2.3’e uygun olup olmadığına bakılır.</w:t>
      </w:r>
    </w:p>
    <w:p w14:paraId="6952468D" w14:textId="77777777" w:rsidR="00741818" w:rsidRPr="00244E73" w:rsidRDefault="00741818" w:rsidP="00210D82">
      <w:pPr>
        <w:rPr>
          <w:rFonts w:ascii="Cambria" w:hAnsi="Cambria"/>
        </w:rPr>
      </w:pPr>
    </w:p>
    <w:p w14:paraId="1469828A" w14:textId="77777777" w:rsidR="003858E2" w:rsidRPr="00244E73" w:rsidRDefault="003858E2">
      <w:pPr>
        <w:rPr>
          <w:rFonts w:ascii="Cambria" w:hAnsi="Cambria"/>
        </w:rPr>
      </w:pPr>
    </w:p>
    <w:sectPr w:rsidR="003858E2" w:rsidRPr="00244E73" w:rsidSect="00244E73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E5CB" w14:textId="77777777" w:rsidR="0024674F" w:rsidRDefault="0024674F" w:rsidP="007F3BC2">
      <w:r>
        <w:separator/>
      </w:r>
    </w:p>
  </w:endnote>
  <w:endnote w:type="continuationSeparator" w:id="0">
    <w:p w14:paraId="7F624924" w14:textId="77777777" w:rsidR="0024674F" w:rsidRDefault="0024674F" w:rsidP="007F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ACD5" w14:textId="77777777" w:rsidR="0024674F" w:rsidRDefault="0024674F" w:rsidP="007F3BC2">
      <w:r>
        <w:separator/>
      </w:r>
    </w:p>
  </w:footnote>
  <w:footnote w:type="continuationSeparator" w:id="0">
    <w:p w14:paraId="19ED35BD" w14:textId="77777777" w:rsidR="0024674F" w:rsidRDefault="0024674F" w:rsidP="007F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u w:val="single"/>
      </w:rPr>
    </w:sdtEndPr>
    <w:sdtContent>
      <w:p w14:paraId="163A846B" w14:textId="17E2183F" w:rsidR="007F3BC2" w:rsidRPr="001169FF" w:rsidRDefault="007F3BC2" w:rsidP="00244E73">
        <w:pPr>
          <w:pStyle w:val="stBilgi"/>
          <w:ind w:left="3960" w:firstLine="4536"/>
          <w:jc w:val="lef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E44489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E44489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14:paraId="5DF6BDD5" w14:textId="77777777" w:rsidR="007F3BC2" w:rsidRPr="001169FF" w:rsidRDefault="007F3BC2" w:rsidP="007F3BC2">
        <w:pPr>
          <w:pStyle w:val="stBilgi"/>
          <w:jc w:val="left"/>
          <w:rPr>
            <w:u w:val="single"/>
          </w:rPr>
        </w:pPr>
        <w:r w:rsidRPr="001169FF">
          <w:rPr>
            <w:rFonts w:ascii="Cambria" w:hAnsi="Cambria"/>
            <w:sz w:val="22"/>
            <w:szCs w:val="22"/>
            <w:u w:val="single"/>
          </w:rPr>
          <w:t>ICS 67.160.20</w:t>
        </w:r>
        <w:r w:rsidRPr="001169FF">
          <w:rPr>
            <w:rFonts w:ascii="Cambria" w:hAnsi="Cambria"/>
            <w:sz w:val="22"/>
            <w:szCs w:val="22"/>
            <w:u w:val="single"/>
          </w:rPr>
          <w:tab/>
        </w:r>
        <w:r w:rsidRPr="001169FF">
          <w:rPr>
            <w:rFonts w:ascii="Cambria" w:hAnsi="Cambria"/>
            <w:sz w:val="22"/>
            <w:szCs w:val="22"/>
            <w:u w:val="single"/>
          </w:rPr>
          <w:tab/>
          <w:t xml:space="preserve">                                                            TS </w:t>
        </w:r>
        <w:r>
          <w:rPr>
            <w:rFonts w:ascii="Cambria" w:hAnsi="Cambria"/>
            <w:sz w:val="22"/>
            <w:szCs w:val="22"/>
            <w:u w:val="single"/>
          </w:rPr>
          <w:t>3984:2008/tst T2</w:t>
        </w:r>
        <w:r w:rsidRPr="001169FF">
          <w:rPr>
            <w:rFonts w:ascii="Cambria" w:hAnsi="Cambria"/>
            <w:sz w:val="22"/>
            <w:szCs w:val="22"/>
            <w:u w:val="single"/>
          </w:rPr>
          <w:t>:</w:t>
        </w:r>
      </w:p>
    </w:sdtContent>
  </w:sdt>
  <w:p w14:paraId="5DDD80B9" w14:textId="77777777" w:rsidR="007F3BC2" w:rsidRDefault="007F3B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99D6" w14:textId="77777777" w:rsidR="007F3BC2" w:rsidRDefault="007F3BC2" w:rsidP="007F3BC2">
    <w:pPr>
      <w:pStyle w:val="stBilgi"/>
      <w:jc w:val="right"/>
    </w:pPr>
    <w:r>
      <w:tab/>
    </w:r>
  </w:p>
  <w:sdt>
    <w:sdtPr>
      <w:id w:val="646483721"/>
      <w:docPartObj>
        <w:docPartGallery w:val="Page Numbers (Top of Page)"/>
        <w:docPartUnique/>
      </w:docPartObj>
    </w:sdtPr>
    <w:sdtEndPr>
      <w:rPr>
        <w:u w:val="single"/>
      </w:rPr>
    </w:sdtEndPr>
    <w:sdtContent>
      <w:p w14:paraId="506584C7" w14:textId="7A0FE40A" w:rsidR="007F3BC2" w:rsidRPr="001169FF" w:rsidRDefault="007F3BC2" w:rsidP="00244E73">
        <w:pPr>
          <w:pStyle w:val="stBilgi"/>
          <w:ind w:left="3960" w:firstLine="4536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E44489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E44489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14:paraId="61A39E8F" w14:textId="77777777" w:rsidR="007F3BC2" w:rsidRDefault="007F3BC2" w:rsidP="00244E73">
        <w:pPr>
          <w:pStyle w:val="stBilgi"/>
          <w:jc w:val="left"/>
          <w:rPr>
            <w:u w:val="single"/>
          </w:rPr>
        </w:pPr>
        <w:r w:rsidRPr="001169FF">
          <w:rPr>
            <w:rFonts w:ascii="Cambria" w:hAnsi="Cambria"/>
            <w:sz w:val="22"/>
            <w:szCs w:val="22"/>
            <w:u w:val="single"/>
          </w:rPr>
          <w:t>ICS 67.160.20</w:t>
        </w:r>
        <w:r w:rsidRPr="001169FF">
          <w:rPr>
            <w:rFonts w:ascii="Cambria" w:hAnsi="Cambria"/>
            <w:sz w:val="22"/>
            <w:szCs w:val="22"/>
            <w:u w:val="single"/>
          </w:rPr>
          <w:tab/>
        </w:r>
        <w:r w:rsidRPr="001169FF">
          <w:rPr>
            <w:rFonts w:ascii="Cambria" w:hAnsi="Cambria"/>
            <w:sz w:val="22"/>
            <w:szCs w:val="22"/>
            <w:u w:val="single"/>
          </w:rPr>
          <w:tab/>
          <w:t xml:space="preserve">                                                            TS </w:t>
        </w:r>
        <w:r>
          <w:rPr>
            <w:rFonts w:ascii="Cambria" w:hAnsi="Cambria"/>
            <w:sz w:val="22"/>
            <w:szCs w:val="22"/>
            <w:u w:val="single"/>
          </w:rPr>
          <w:t>3984:2008</w:t>
        </w:r>
        <w:r w:rsidRPr="001169FF">
          <w:rPr>
            <w:rFonts w:ascii="Cambria" w:hAnsi="Cambria"/>
            <w:sz w:val="22"/>
            <w:szCs w:val="22"/>
            <w:u w:val="single"/>
          </w:rPr>
          <w:t>/tst T</w:t>
        </w:r>
        <w:r>
          <w:rPr>
            <w:rFonts w:ascii="Cambria" w:hAnsi="Cambria"/>
            <w:sz w:val="22"/>
            <w:szCs w:val="22"/>
            <w:u w:val="single"/>
          </w:rPr>
          <w:t>2</w:t>
        </w:r>
        <w:r w:rsidRPr="001169FF">
          <w:rPr>
            <w:rFonts w:ascii="Cambria" w:hAnsi="Cambria"/>
            <w:sz w:val="22"/>
            <w:szCs w:val="22"/>
            <w:u w:val="single"/>
          </w:rPr>
          <w:t>:</w:t>
        </w:r>
      </w:p>
      <w:p w14:paraId="5D06ACBD" w14:textId="77777777" w:rsidR="007F3BC2" w:rsidRPr="00244E73" w:rsidRDefault="0024674F" w:rsidP="00244E73">
        <w:pPr>
          <w:pStyle w:val="stBilgi"/>
          <w:jc w:val="left"/>
          <w:rPr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E7B"/>
    <w:multiLevelType w:val="hybridMultilevel"/>
    <w:tmpl w:val="AD6CA524"/>
    <w:lvl w:ilvl="0" w:tplc="840C4C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814AC"/>
    <w:multiLevelType w:val="hybridMultilevel"/>
    <w:tmpl w:val="E62A8E26"/>
    <w:lvl w:ilvl="0" w:tplc="68F2A1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4"/>
  </w:num>
  <w:num w:numId="7">
    <w:abstractNumId w:val="18"/>
  </w:num>
  <w:num w:numId="8">
    <w:abstractNumId w:val="15"/>
  </w:num>
  <w:num w:numId="9">
    <w:abstractNumId w:val="7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7"/>
  </w:num>
  <w:num w:numId="15">
    <w:abstractNumId w:val="13"/>
  </w:num>
  <w:num w:numId="16">
    <w:abstractNumId w:val="8"/>
  </w:num>
  <w:num w:numId="17">
    <w:abstractNumId w:val="14"/>
  </w:num>
  <w:num w:numId="18">
    <w:abstractNumId w:val="5"/>
  </w:num>
  <w:num w:numId="19">
    <w:abstractNumId w:val="1"/>
  </w:num>
  <w:num w:numId="20">
    <w:abstractNumId w:val="3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AbhSqa/xj4l2rbVfD7BJTMicHokOX1H+/B+yCnsOTgAsMvJ1qPFWwKEdpm4fxI6uxjBZovHPDvBj+6BujbJCCQ==" w:salt="dBRiBhDXrn+uiRXGpE78j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2341"/>
    <w:rsid w:val="0001046D"/>
    <w:rsid w:val="00013269"/>
    <w:rsid w:val="00017806"/>
    <w:rsid w:val="00027CE2"/>
    <w:rsid w:val="000300AA"/>
    <w:rsid w:val="0003013C"/>
    <w:rsid w:val="00031123"/>
    <w:rsid w:val="00032838"/>
    <w:rsid w:val="00035928"/>
    <w:rsid w:val="00063C7A"/>
    <w:rsid w:val="00081544"/>
    <w:rsid w:val="0009026D"/>
    <w:rsid w:val="00092323"/>
    <w:rsid w:val="0009502F"/>
    <w:rsid w:val="000971E9"/>
    <w:rsid w:val="0009787A"/>
    <w:rsid w:val="000A390B"/>
    <w:rsid w:val="000B1A86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77D9"/>
    <w:rsid w:val="000F3C3F"/>
    <w:rsid w:val="001014EF"/>
    <w:rsid w:val="00111DD9"/>
    <w:rsid w:val="0011407F"/>
    <w:rsid w:val="00114F93"/>
    <w:rsid w:val="00116435"/>
    <w:rsid w:val="00116B8F"/>
    <w:rsid w:val="0013098B"/>
    <w:rsid w:val="00132BAE"/>
    <w:rsid w:val="0013324E"/>
    <w:rsid w:val="0014468F"/>
    <w:rsid w:val="001468A6"/>
    <w:rsid w:val="00150C21"/>
    <w:rsid w:val="00150C9E"/>
    <w:rsid w:val="00152B5C"/>
    <w:rsid w:val="0015407B"/>
    <w:rsid w:val="00156F9D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6676"/>
    <w:rsid w:val="001D0DF1"/>
    <w:rsid w:val="001E39C6"/>
    <w:rsid w:val="001E5E85"/>
    <w:rsid w:val="001E73EE"/>
    <w:rsid w:val="001F0710"/>
    <w:rsid w:val="001F3870"/>
    <w:rsid w:val="0020334D"/>
    <w:rsid w:val="00207FE4"/>
    <w:rsid w:val="00210D82"/>
    <w:rsid w:val="002152FD"/>
    <w:rsid w:val="002155AD"/>
    <w:rsid w:val="002240A0"/>
    <w:rsid w:val="00224F57"/>
    <w:rsid w:val="00244938"/>
    <w:rsid w:val="00244E73"/>
    <w:rsid w:val="0024674F"/>
    <w:rsid w:val="00246A6F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306E2E"/>
    <w:rsid w:val="00310D60"/>
    <w:rsid w:val="00326C4D"/>
    <w:rsid w:val="003367B2"/>
    <w:rsid w:val="00350782"/>
    <w:rsid w:val="00351D12"/>
    <w:rsid w:val="00355982"/>
    <w:rsid w:val="003560BA"/>
    <w:rsid w:val="00356A1A"/>
    <w:rsid w:val="0036129D"/>
    <w:rsid w:val="003673A4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5861"/>
    <w:rsid w:val="003B621F"/>
    <w:rsid w:val="003C10AE"/>
    <w:rsid w:val="003C58A9"/>
    <w:rsid w:val="003D220D"/>
    <w:rsid w:val="003D7237"/>
    <w:rsid w:val="003E32D2"/>
    <w:rsid w:val="003F0858"/>
    <w:rsid w:val="003F6E09"/>
    <w:rsid w:val="00411A0D"/>
    <w:rsid w:val="00430604"/>
    <w:rsid w:val="0043284F"/>
    <w:rsid w:val="004334A6"/>
    <w:rsid w:val="00436BA2"/>
    <w:rsid w:val="00441CF4"/>
    <w:rsid w:val="004538E2"/>
    <w:rsid w:val="00453FFE"/>
    <w:rsid w:val="0045630E"/>
    <w:rsid w:val="00461982"/>
    <w:rsid w:val="004676E7"/>
    <w:rsid w:val="00467A64"/>
    <w:rsid w:val="00470FF2"/>
    <w:rsid w:val="00471E0E"/>
    <w:rsid w:val="00475760"/>
    <w:rsid w:val="00484AA9"/>
    <w:rsid w:val="0048695A"/>
    <w:rsid w:val="00496A9E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068AB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6A78"/>
    <w:rsid w:val="00580F1A"/>
    <w:rsid w:val="00592853"/>
    <w:rsid w:val="00596ED7"/>
    <w:rsid w:val="005A0226"/>
    <w:rsid w:val="005A56EF"/>
    <w:rsid w:val="005B371C"/>
    <w:rsid w:val="005C2107"/>
    <w:rsid w:val="005C23AA"/>
    <w:rsid w:val="005C28F5"/>
    <w:rsid w:val="005D037F"/>
    <w:rsid w:val="005D69F5"/>
    <w:rsid w:val="005E7B48"/>
    <w:rsid w:val="005F35FA"/>
    <w:rsid w:val="005F74F5"/>
    <w:rsid w:val="00615ECC"/>
    <w:rsid w:val="006164C0"/>
    <w:rsid w:val="006236CB"/>
    <w:rsid w:val="00625BA0"/>
    <w:rsid w:val="00636B37"/>
    <w:rsid w:val="00643B1A"/>
    <w:rsid w:val="00645CF9"/>
    <w:rsid w:val="0065112D"/>
    <w:rsid w:val="00660FA4"/>
    <w:rsid w:val="00670DE5"/>
    <w:rsid w:val="00672AAC"/>
    <w:rsid w:val="00675D99"/>
    <w:rsid w:val="006A0285"/>
    <w:rsid w:val="006A1DC5"/>
    <w:rsid w:val="006A480C"/>
    <w:rsid w:val="006B2B64"/>
    <w:rsid w:val="006B48C5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5738"/>
    <w:rsid w:val="007B53EA"/>
    <w:rsid w:val="007C1442"/>
    <w:rsid w:val="007C51AB"/>
    <w:rsid w:val="007D0595"/>
    <w:rsid w:val="007D096F"/>
    <w:rsid w:val="007E4D95"/>
    <w:rsid w:val="007F3BC2"/>
    <w:rsid w:val="007F4F90"/>
    <w:rsid w:val="007F4FC5"/>
    <w:rsid w:val="00800618"/>
    <w:rsid w:val="0081500E"/>
    <w:rsid w:val="008167A2"/>
    <w:rsid w:val="00817217"/>
    <w:rsid w:val="00817BF2"/>
    <w:rsid w:val="00830F72"/>
    <w:rsid w:val="008368FE"/>
    <w:rsid w:val="00842768"/>
    <w:rsid w:val="00842BFB"/>
    <w:rsid w:val="00843951"/>
    <w:rsid w:val="00844FFB"/>
    <w:rsid w:val="00846741"/>
    <w:rsid w:val="00850DA2"/>
    <w:rsid w:val="00854922"/>
    <w:rsid w:val="00856055"/>
    <w:rsid w:val="00856BA1"/>
    <w:rsid w:val="00864DBD"/>
    <w:rsid w:val="008755AA"/>
    <w:rsid w:val="00876CCE"/>
    <w:rsid w:val="0087724D"/>
    <w:rsid w:val="00883527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8A2"/>
    <w:rsid w:val="009C0021"/>
    <w:rsid w:val="009D35C1"/>
    <w:rsid w:val="009D55FE"/>
    <w:rsid w:val="009E1A90"/>
    <w:rsid w:val="009E5FC8"/>
    <w:rsid w:val="009F0555"/>
    <w:rsid w:val="009F3267"/>
    <w:rsid w:val="009F3903"/>
    <w:rsid w:val="009F4F75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67FF2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016C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14E7"/>
    <w:rsid w:val="00BB5562"/>
    <w:rsid w:val="00BC49A6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20E22"/>
    <w:rsid w:val="00C235BA"/>
    <w:rsid w:val="00C271D7"/>
    <w:rsid w:val="00C34B4B"/>
    <w:rsid w:val="00C50604"/>
    <w:rsid w:val="00C64D39"/>
    <w:rsid w:val="00C70674"/>
    <w:rsid w:val="00C74D0A"/>
    <w:rsid w:val="00C82901"/>
    <w:rsid w:val="00C8503D"/>
    <w:rsid w:val="00C87551"/>
    <w:rsid w:val="00C95B88"/>
    <w:rsid w:val="00CA25B1"/>
    <w:rsid w:val="00CA4041"/>
    <w:rsid w:val="00CA4496"/>
    <w:rsid w:val="00CB3A25"/>
    <w:rsid w:val="00CC6221"/>
    <w:rsid w:val="00CD30C6"/>
    <w:rsid w:val="00CE3DFC"/>
    <w:rsid w:val="00D000B4"/>
    <w:rsid w:val="00D01642"/>
    <w:rsid w:val="00D04CA2"/>
    <w:rsid w:val="00D11FF7"/>
    <w:rsid w:val="00D13A1C"/>
    <w:rsid w:val="00D16B56"/>
    <w:rsid w:val="00D3216C"/>
    <w:rsid w:val="00D3647A"/>
    <w:rsid w:val="00D427C7"/>
    <w:rsid w:val="00D547DC"/>
    <w:rsid w:val="00D67DBA"/>
    <w:rsid w:val="00D752DB"/>
    <w:rsid w:val="00D75AC8"/>
    <w:rsid w:val="00D76EFA"/>
    <w:rsid w:val="00D80FC0"/>
    <w:rsid w:val="00D81FF5"/>
    <w:rsid w:val="00D85A2D"/>
    <w:rsid w:val="00D91465"/>
    <w:rsid w:val="00D94EF4"/>
    <w:rsid w:val="00D97799"/>
    <w:rsid w:val="00D97DA2"/>
    <w:rsid w:val="00DA00E5"/>
    <w:rsid w:val="00DA41C2"/>
    <w:rsid w:val="00DC4BD7"/>
    <w:rsid w:val="00DC6681"/>
    <w:rsid w:val="00DC67BD"/>
    <w:rsid w:val="00DD0A42"/>
    <w:rsid w:val="00DD5FD3"/>
    <w:rsid w:val="00DD6CBE"/>
    <w:rsid w:val="00DE3CC9"/>
    <w:rsid w:val="00DF0A2E"/>
    <w:rsid w:val="00E06D2A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2D53"/>
    <w:rsid w:val="00E44489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E718C"/>
    <w:rsid w:val="00EF1CF3"/>
    <w:rsid w:val="00EF3CDA"/>
    <w:rsid w:val="00F01DD5"/>
    <w:rsid w:val="00F029A2"/>
    <w:rsid w:val="00F04400"/>
    <w:rsid w:val="00F049B6"/>
    <w:rsid w:val="00F11025"/>
    <w:rsid w:val="00F1189B"/>
    <w:rsid w:val="00F121C1"/>
    <w:rsid w:val="00F12C61"/>
    <w:rsid w:val="00F213B8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647D"/>
    <w:rsid w:val="00F65367"/>
    <w:rsid w:val="00F65DF5"/>
    <w:rsid w:val="00F74062"/>
    <w:rsid w:val="00F75051"/>
    <w:rsid w:val="00F7652E"/>
    <w:rsid w:val="00F823C9"/>
    <w:rsid w:val="00F95522"/>
    <w:rsid w:val="00FB0DFF"/>
    <w:rsid w:val="00FB26C3"/>
    <w:rsid w:val="00FC2D2F"/>
    <w:rsid w:val="00FC4C17"/>
    <w:rsid w:val="00FD0799"/>
    <w:rsid w:val="00FD1992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F8852"/>
  <w15:chartTrackingRefBased/>
  <w15:docId w15:val="{AE7EC7EF-4D75-45DA-BAA2-E1F279B1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character" w:customStyle="1" w:styleId="stBilgiChar">
    <w:name w:val="Üst Bilgi Char"/>
    <w:basedOn w:val="VarsaylanParagrafYazTipi"/>
    <w:link w:val="stBilgi"/>
    <w:uiPriority w:val="99"/>
    <w:rsid w:val="007F3BC2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TS_3984_tst_T2_Standard_Tasari.docx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E4CE-43C0-4E79-A810-298413379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FAC5F-2529-4F5F-8BB1-9B85F5FDE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6C2A4-942F-46C6-B492-04811FE89D8F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5EA0C351-9763-4618-B8B9-1D1EB83D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2014-07-26T09:54:00Z</cp:lastPrinted>
  <dcterms:created xsi:type="dcterms:W3CDTF">2022-08-04T11:48:00Z</dcterms:created>
  <dcterms:modified xsi:type="dcterms:W3CDTF">2022-08-04T11:48:00Z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