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879"/>
      </w:tblGrid>
      <w:tr w:rsidR="002C79B0" w:rsidRPr="00C22405" w:rsidTr="00616F15">
        <w:trPr>
          <w:cantSplit/>
          <w:trHeight w:val="142"/>
        </w:trPr>
        <w:tc>
          <w:tcPr>
            <w:tcW w:w="1868" w:type="dxa"/>
            <w:vMerge w:val="restart"/>
          </w:tcPr>
          <w:p w:rsidR="002C79B0" w:rsidRPr="00C22405" w:rsidRDefault="000336DC" w:rsidP="00616F15">
            <w:pPr>
              <w:rPr>
                <w:rFonts w:ascii="Cambria" w:hAnsi="Cambria"/>
              </w:rPr>
            </w:pPr>
            <w:bookmarkStart w:id="0" w:name="_GoBack"/>
            <w:bookmarkEnd w:id="0"/>
            <w:r w:rsidRPr="00C22405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2C79B0" w:rsidRPr="00C22405" w:rsidRDefault="002C79B0" w:rsidP="00616F15">
            <w:pPr>
              <w:jc w:val="right"/>
              <w:rPr>
                <w:rFonts w:ascii="Cambria" w:hAnsi="Cambria"/>
              </w:rPr>
            </w:pPr>
            <w:r w:rsidRPr="00C22405">
              <w:rPr>
                <w:rFonts w:ascii="Cambria" w:hAnsi="Cambria"/>
              </w:rPr>
              <w:t>Sayfa 1/1</w:t>
            </w:r>
          </w:p>
        </w:tc>
      </w:tr>
      <w:tr w:rsidR="002C79B0" w:rsidRPr="00C22405" w:rsidTr="00616F15">
        <w:trPr>
          <w:cantSplit/>
          <w:trHeight w:val="479"/>
        </w:trPr>
        <w:tc>
          <w:tcPr>
            <w:tcW w:w="1868" w:type="dxa"/>
            <w:vMerge/>
          </w:tcPr>
          <w:p w:rsidR="002C79B0" w:rsidRPr="00C22405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941F45" w:rsidRPr="00C22405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1" w:name="_Toc56407686"/>
            <w:r w:rsidRPr="00C22405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:rsidR="002C79B0" w:rsidRPr="00C22405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C22405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1"/>
          </w:p>
        </w:tc>
      </w:tr>
      <w:tr w:rsidR="002C79B0" w:rsidRPr="00C22405" w:rsidTr="00616F15">
        <w:trPr>
          <w:cantSplit/>
          <w:trHeight w:val="242"/>
        </w:trPr>
        <w:tc>
          <w:tcPr>
            <w:tcW w:w="1868" w:type="dxa"/>
            <w:vMerge/>
          </w:tcPr>
          <w:p w:rsidR="002C79B0" w:rsidRPr="00C22405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2C79B0" w:rsidRPr="00C22405" w:rsidRDefault="002C79B0" w:rsidP="00616F15">
            <w:pPr>
              <w:rPr>
                <w:rFonts w:ascii="Cambria" w:hAnsi="Cambria"/>
              </w:rPr>
            </w:pPr>
          </w:p>
        </w:tc>
      </w:tr>
    </w:tbl>
    <w:p w:rsidR="002C79B0" w:rsidRPr="00C22405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C22405" w:rsidTr="00D161EE">
        <w:trPr>
          <w:cantSplit/>
          <w:trHeight w:val="281"/>
        </w:trPr>
        <w:tc>
          <w:tcPr>
            <w:tcW w:w="3631" w:type="dxa"/>
          </w:tcPr>
          <w:p w:rsidR="002C79B0" w:rsidRPr="00C22405" w:rsidRDefault="000336DC" w:rsidP="0046365A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C22405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C22405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3708E9" w:rsidRPr="00C22405">
              <w:rPr>
                <w:rFonts w:ascii="Cambria" w:hAnsi="Cambria" w:cs="Arial"/>
                <w:i w:val="0"/>
                <w:sz w:val="32"/>
                <w:szCs w:val="32"/>
              </w:rPr>
              <w:t>1275</w:t>
            </w:r>
            <w:r w:rsidR="002C79B0" w:rsidRPr="00C22405">
              <w:rPr>
                <w:rFonts w:ascii="Cambria" w:hAnsi="Cambria" w:cs="Arial"/>
                <w:i w:val="0"/>
                <w:sz w:val="32"/>
                <w:szCs w:val="32"/>
              </w:rPr>
              <w:t>:20</w:t>
            </w:r>
            <w:r w:rsidR="0046365A" w:rsidRPr="00C22405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3708E9" w:rsidRPr="00C22405">
              <w:rPr>
                <w:rFonts w:ascii="Cambria" w:hAnsi="Cambria" w:cs="Arial"/>
                <w:i w:val="0"/>
                <w:sz w:val="32"/>
                <w:szCs w:val="32"/>
              </w:rPr>
              <w:t>5</w:t>
            </w:r>
          </w:p>
        </w:tc>
      </w:tr>
      <w:tr w:rsidR="002C79B0" w:rsidRPr="00C22405" w:rsidTr="00D161EE">
        <w:trPr>
          <w:cantSplit/>
          <w:trHeight w:val="281"/>
        </w:trPr>
        <w:tc>
          <w:tcPr>
            <w:tcW w:w="3631" w:type="dxa"/>
          </w:tcPr>
          <w:p w:rsidR="002C79B0" w:rsidRPr="00C22405" w:rsidRDefault="008B2D89" w:rsidP="008B2D89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C22405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C79B0" w:rsidRPr="00C22405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08E9" w:rsidRPr="00C22405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C22405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2C79B0" w:rsidRPr="00C22405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:rsidR="002C79B0" w:rsidRPr="00C22405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C22405">
        <w:rPr>
          <w:rFonts w:ascii="Cambria" w:hAnsi="Cambria"/>
          <w:sz w:val="24"/>
        </w:rPr>
        <w:t xml:space="preserve">ICS </w:t>
      </w:r>
      <w:r w:rsidRPr="00C22405">
        <w:rPr>
          <w:rFonts w:ascii="Cambria" w:hAnsi="Cambria"/>
          <w:b w:val="0"/>
          <w:sz w:val="24"/>
        </w:rPr>
        <w:t>67.0</w:t>
      </w:r>
      <w:r w:rsidR="0046365A" w:rsidRPr="00C22405">
        <w:rPr>
          <w:rFonts w:ascii="Cambria" w:hAnsi="Cambria"/>
          <w:b w:val="0"/>
          <w:sz w:val="24"/>
        </w:rPr>
        <w:t>80</w:t>
      </w:r>
      <w:r w:rsidRPr="00C22405">
        <w:rPr>
          <w:rFonts w:ascii="Cambria" w:hAnsi="Cambria"/>
          <w:b w:val="0"/>
          <w:sz w:val="24"/>
        </w:rPr>
        <w:t>.10</w:t>
      </w:r>
    </w:p>
    <w:p w:rsidR="002C79B0" w:rsidRPr="00C22405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:rsidR="002C79B0" w:rsidRPr="00C22405" w:rsidRDefault="00F820A8" w:rsidP="002C79B0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Bu tadil, TSE Gıda, Tarım ve Hayvancılık İhtisas Kurulu’na bağlı TK15 Gıda ve Ziraat Teknik Komitesi’nce hazırlanmış ve TSE Teknik Kurulu’nun </w:t>
      </w:r>
      <w:r w:rsidR="008B2D89" w:rsidRPr="00C22405">
        <w:rPr>
          <w:rFonts w:ascii="Cambria" w:eastAsia="Calibri" w:hAnsi="Cambria" w:cs="Arial"/>
          <w:noProof w:val="0"/>
          <w:sz w:val="22"/>
          <w:szCs w:val="22"/>
          <w:lang w:eastAsia="en-US"/>
        </w:rPr>
        <w:t>...........</w:t>
      </w:r>
      <w:r w:rsidRPr="00C22405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proofErr w:type="gramStart"/>
      <w:r w:rsidRPr="00C22405">
        <w:rPr>
          <w:rFonts w:ascii="Cambria" w:eastAsia="Calibri" w:hAnsi="Cambria" w:cs="Arial"/>
          <w:noProof w:val="0"/>
          <w:sz w:val="22"/>
          <w:szCs w:val="22"/>
          <w:lang w:eastAsia="en-US"/>
        </w:rPr>
        <w:t>tarihli</w:t>
      </w:r>
      <w:proofErr w:type="gramEnd"/>
      <w:r w:rsidRPr="00C22405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toplantısında kabul edilerek yayımına karar verilmiştir.</w:t>
      </w:r>
    </w:p>
    <w:p w:rsidR="002C79B0" w:rsidRPr="00C22405" w:rsidRDefault="002C79B0" w:rsidP="002C79B0">
      <w:pPr>
        <w:rPr>
          <w:rFonts w:ascii="Cambria" w:hAnsi="Cambria" w:cs="Arial"/>
          <w:sz w:val="22"/>
          <w:szCs w:val="22"/>
        </w:rPr>
      </w:pPr>
    </w:p>
    <w:p w:rsidR="00D161EE" w:rsidRPr="00C22405" w:rsidRDefault="00D161EE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2C79B0" w:rsidRPr="00C22405" w:rsidTr="00616F15">
        <w:tc>
          <w:tcPr>
            <w:tcW w:w="9747" w:type="dxa"/>
          </w:tcPr>
          <w:p w:rsidR="002C79B0" w:rsidRPr="00C22405" w:rsidRDefault="003708E9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C22405">
              <w:rPr>
                <w:rFonts w:ascii="Cambria" w:hAnsi="Cambria" w:cs="Arial"/>
                <w:b/>
                <w:bCs/>
                <w:sz w:val="28"/>
                <w:szCs w:val="28"/>
              </w:rPr>
              <w:t>Ceviz - Kabuklu</w:t>
            </w:r>
          </w:p>
          <w:p w:rsidR="002C79B0" w:rsidRPr="00C22405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C22405" w:rsidTr="00616F15">
        <w:tc>
          <w:tcPr>
            <w:tcW w:w="9747" w:type="dxa"/>
          </w:tcPr>
          <w:p w:rsidR="002C79B0" w:rsidRPr="00C22405" w:rsidRDefault="003708E9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C22405">
              <w:rPr>
                <w:rFonts w:ascii="Cambria" w:hAnsi="Cambria" w:cs="Arial"/>
                <w:bCs/>
                <w:sz w:val="28"/>
                <w:szCs w:val="28"/>
              </w:rPr>
              <w:t>Inshell walnut</w:t>
            </w:r>
          </w:p>
        </w:tc>
      </w:tr>
    </w:tbl>
    <w:p w:rsidR="002C79B0" w:rsidRPr="00C22405" w:rsidRDefault="002C79B0">
      <w:pPr>
        <w:rPr>
          <w:rFonts w:ascii="Cambria" w:hAnsi="Cambria" w:cs="Arial"/>
        </w:rPr>
      </w:pPr>
    </w:p>
    <w:p w:rsidR="00F3084C" w:rsidRPr="00C22405" w:rsidRDefault="00F3084C" w:rsidP="002940FF">
      <w:pPr>
        <w:rPr>
          <w:rFonts w:ascii="Cambria" w:hAnsi="Cambria" w:cs="Arial"/>
        </w:rPr>
      </w:pPr>
    </w:p>
    <w:p w:rsidR="00EC357D" w:rsidRPr="00C22405" w:rsidRDefault="00EC357D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 xml:space="preserve">- Çizelge 3 </w:t>
      </w:r>
      <w:r w:rsidRPr="00C22405">
        <w:rPr>
          <w:rFonts w:ascii="Cambria" w:hAnsi="Cambria" w:cs="Arial"/>
          <w:b/>
          <w:sz w:val="22"/>
          <w:szCs w:val="22"/>
        </w:rPr>
        <w:t>“Toleranslar (hasarlı meyve sayısı kütlece % olarak”</w:t>
      </w:r>
      <w:r w:rsidRPr="00C22405">
        <w:rPr>
          <w:rFonts w:ascii="Cambria" w:hAnsi="Cambria" w:cs="Arial"/>
          <w:sz w:val="22"/>
          <w:szCs w:val="22"/>
        </w:rPr>
        <w:t xml:space="preserve"> başlığı </w:t>
      </w:r>
      <w:r w:rsidRPr="00C22405">
        <w:rPr>
          <w:rFonts w:ascii="Cambria" w:hAnsi="Cambria" w:cs="Arial"/>
          <w:b/>
          <w:sz w:val="22"/>
          <w:szCs w:val="22"/>
        </w:rPr>
        <w:t>“Toleranslar (hasarlı meyve kütlece %</w:t>
      </w:r>
      <w:r w:rsidR="00BE0C23" w:rsidRPr="00C22405">
        <w:rPr>
          <w:rFonts w:ascii="Cambria" w:hAnsi="Cambria" w:cs="Arial"/>
          <w:b/>
          <w:sz w:val="22"/>
          <w:szCs w:val="22"/>
        </w:rPr>
        <w:t xml:space="preserve"> en çok</w:t>
      </w:r>
      <w:r w:rsidRPr="00C22405">
        <w:rPr>
          <w:rFonts w:ascii="Cambria" w:hAnsi="Cambria" w:cs="Arial"/>
          <w:b/>
          <w:sz w:val="22"/>
          <w:szCs w:val="22"/>
        </w:rPr>
        <w:t>”</w:t>
      </w:r>
      <w:r w:rsidRPr="00C22405">
        <w:rPr>
          <w:rFonts w:ascii="Cambria" w:hAnsi="Cambria" w:cs="Arial"/>
          <w:sz w:val="22"/>
          <w:szCs w:val="22"/>
        </w:rPr>
        <w:t xml:space="preserve"> şeklinde değiştirilmiştir.</w:t>
      </w:r>
    </w:p>
    <w:p w:rsidR="00DF739E" w:rsidRDefault="00DF739E">
      <w:pPr>
        <w:rPr>
          <w:rFonts w:ascii="Cambria" w:hAnsi="Cambria" w:cs="Arial"/>
          <w:sz w:val="22"/>
          <w:szCs w:val="22"/>
        </w:rPr>
      </w:pPr>
    </w:p>
    <w:p w:rsidR="00C22405" w:rsidRPr="00C22405" w:rsidRDefault="00C22405">
      <w:pPr>
        <w:rPr>
          <w:rFonts w:ascii="Cambria" w:hAnsi="Cambria" w:cs="Arial"/>
          <w:sz w:val="22"/>
          <w:szCs w:val="22"/>
        </w:rPr>
      </w:pPr>
    </w:p>
    <w:p w:rsidR="00DF739E" w:rsidRPr="00C22405" w:rsidRDefault="00DF739E" w:rsidP="00DF739E">
      <w:pPr>
        <w:rPr>
          <w:rFonts w:ascii="Cambria" w:hAnsi="Cambria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 xml:space="preserve">- Çizelge 4 </w:t>
      </w:r>
      <w:r w:rsidR="00660747" w:rsidRPr="00C22405">
        <w:rPr>
          <w:rFonts w:ascii="Cambria" w:hAnsi="Cambria" w:cs="Arial"/>
          <w:sz w:val="22"/>
          <w:szCs w:val="22"/>
        </w:rPr>
        <w:t>“</w:t>
      </w:r>
      <w:r w:rsidRPr="00C22405">
        <w:rPr>
          <w:rFonts w:ascii="Cambria" w:hAnsi="Cambria"/>
          <w:sz w:val="22"/>
          <w:szCs w:val="22"/>
        </w:rPr>
        <w:t>Özellik, muayene ve deney madde numaraları</w:t>
      </w:r>
      <w:r w:rsidR="00660747" w:rsidRPr="00C22405">
        <w:rPr>
          <w:rFonts w:ascii="Cambria" w:hAnsi="Cambria"/>
          <w:sz w:val="22"/>
          <w:szCs w:val="22"/>
        </w:rPr>
        <w:t>” ç</w:t>
      </w:r>
      <w:r w:rsidRPr="00C22405">
        <w:rPr>
          <w:rFonts w:ascii="Cambria" w:hAnsi="Cambria"/>
          <w:sz w:val="22"/>
          <w:szCs w:val="22"/>
        </w:rPr>
        <w:t>izelgesine aşağıdaki satır eklenmiştir.</w:t>
      </w:r>
    </w:p>
    <w:p w:rsidR="00DF739E" w:rsidRPr="00C22405" w:rsidRDefault="00DF739E" w:rsidP="00DF739E">
      <w:pPr>
        <w:rPr>
          <w:rFonts w:ascii="Cambria" w:hAnsi="Cambria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2000"/>
        <w:gridCol w:w="2000"/>
      </w:tblGrid>
      <w:tr w:rsidR="00DF739E" w:rsidRPr="00C22405" w:rsidTr="00DF739E">
        <w:tc>
          <w:tcPr>
            <w:tcW w:w="3600" w:type="dxa"/>
            <w:tcBorders>
              <w:bottom w:val="nil"/>
            </w:tcBorders>
            <w:vAlign w:val="center"/>
          </w:tcPr>
          <w:p w:rsidR="00DF739E" w:rsidRPr="00C22405" w:rsidRDefault="00DF739E" w:rsidP="00DF73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22405">
              <w:rPr>
                <w:rFonts w:ascii="Cambria" w:hAnsi="Cambria"/>
                <w:b/>
                <w:sz w:val="22"/>
                <w:szCs w:val="22"/>
              </w:rPr>
              <w:t>Özellikler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DF739E" w:rsidRPr="00C22405" w:rsidRDefault="00DF739E" w:rsidP="00DF73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22405">
              <w:rPr>
                <w:rFonts w:ascii="Cambria" w:hAnsi="Cambria"/>
                <w:b/>
                <w:sz w:val="22"/>
                <w:szCs w:val="22"/>
              </w:rPr>
              <w:t>Özellik madde no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DF739E" w:rsidRPr="00C22405" w:rsidRDefault="00DF739E" w:rsidP="00DF73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22405">
              <w:rPr>
                <w:rFonts w:ascii="Cambria" w:hAnsi="Cambria"/>
                <w:b/>
                <w:sz w:val="22"/>
                <w:szCs w:val="22"/>
              </w:rPr>
              <w:t>Muayene ve deney madde no</w:t>
            </w:r>
          </w:p>
        </w:tc>
      </w:tr>
      <w:tr w:rsidR="00DF739E" w:rsidRPr="00C22405" w:rsidTr="00DF739E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39E" w:rsidRPr="00C22405" w:rsidRDefault="00DF739E" w:rsidP="00DF739E">
            <w:pPr>
              <w:rPr>
                <w:rFonts w:ascii="Cambria" w:hAnsi="Cambria"/>
                <w:sz w:val="22"/>
                <w:szCs w:val="22"/>
              </w:rPr>
            </w:pPr>
            <w:r w:rsidRPr="00C22405">
              <w:rPr>
                <w:rFonts w:ascii="Cambria" w:hAnsi="Cambria"/>
                <w:sz w:val="22"/>
                <w:szCs w:val="22"/>
              </w:rPr>
              <w:t>Boyut ve toleranslar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39E" w:rsidRPr="00C22405" w:rsidRDefault="00DF739E" w:rsidP="00DF739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22405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39E" w:rsidRPr="00C22405" w:rsidRDefault="00DF739E" w:rsidP="00DF739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22405">
              <w:rPr>
                <w:rFonts w:ascii="Cambria" w:hAnsi="Cambria"/>
                <w:sz w:val="22"/>
                <w:szCs w:val="22"/>
              </w:rPr>
              <w:t>5.2.2 – 5.2.3</w:t>
            </w:r>
          </w:p>
        </w:tc>
      </w:tr>
    </w:tbl>
    <w:p w:rsidR="00DF739E" w:rsidRPr="00C22405" w:rsidRDefault="00DF739E" w:rsidP="00DF739E">
      <w:pPr>
        <w:rPr>
          <w:rFonts w:ascii="Cambria" w:hAnsi="Cambria" w:cs="Arial"/>
          <w:sz w:val="22"/>
          <w:szCs w:val="22"/>
        </w:rPr>
      </w:pPr>
    </w:p>
    <w:p w:rsidR="00EC357D" w:rsidRPr="00C22405" w:rsidRDefault="00EC357D" w:rsidP="002940FF">
      <w:pPr>
        <w:rPr>
          <w:rFonts w:ascii="Cambria" w:hAnsi="Cambria" w:cs="Arial"/>
          <w:sz w:val="22"/>
          <w:szCs w:val="22"/>
        </w:rPr>
      </w:pPr>
    </w:p>
    <w:p w:rsidR="003708E9" w:rsidRPr="00C22405" w:rsidRDefault="00F3084C" w:rsidP="00F3084C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>-</w:t>
      </w:r>
      <w:r w:rsidR="008B2D89" w:rsidRPr="00C22405">
        <w:rPr>
          <w:rFonts w:ascii="Cambria" w:hAnsi="Cambria" w:cs="Arial"/>
          <w:sz w:val="22"/>
          <w:szCs w:val="22"/>
        </w:rPr>
        <w:t xml:space="preserve"> </w:t>
      </w:r>
      <w:r w:rsidR="003708E9" w:rsidRPr="00C22405">
        <w:rPr>
          <w:rFonts w:ascii="Cambria" w:hAnsi="Cambria" w:cs="Arial"/>
          <w:sz w:val="22"/>
          <w:szCs w:val="22"/>
        </w:rPr>
        <w:t>Standart metne “5.2.3 Toplam yenilebilir kısım kusurları tayini” maddesi eklenmiştir.</w:t>
      </w:r>
    </w:p>
    <w:p w:rsidR="008B2D89" w:rsidRPr="00C22405" w:rsidRDefault="008B2D89" w:rsidP="00F3084C">
      <w:pPr>
        <w:rPr>
          <w:rFonts w:ascii="Cambria" w:hAnsi="Cambria" w:cs="Arial"/>
          <w:sz w:val="22"/>
          <w:szCs w:val="22"/>
        </w:rPr>
      </w:pPr>
    </w:p>
    <w:p w:rsidR="003708E9" w:rsidRPr="00C22405" w:rsidRDefault="003708E9" w:rsidP="003708E9">
      <w:pPr>
        <w:rPr>
          <w:rFonts w:ascii="Cambria" w:hAnsi="Cambria" w:cs="Arial"/>
          <w:b/>
          <w:sz w:val="22"/>
          <w:szCs w:val="22"/>
        </w:rPr>
      </w:pPr>
      <w:r w:rsidRPr="00C22405">
        <w:rPr>
          <w:rFonts w:ascii="Cambria" w:hAnsi="Cambria" w:cs="Arial"/>
          <w:b/>
          <w:sz w:val="22"/>
          <w:szCs w:val="22"/>
        </w:rPr>
        <w:t>5.2.3 Toplam yenilebilir kısım kusurları tayini</w:t>
      </w:r>
    </w:p>
    <w:p w:rsidR="00C0481C" w:rsidRPr="00C22405" w:rsidRDefault="00C0481C" w:rsidP="00C0481C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/>
          <w:sz w:val="22"/>
          <w:szCs w:val="22"/>
        </w:rPr>
        <w:t>Toplam yenilebilir kısım kusurlarının ayrı ayrı tayini için toplam ürünü temsil eden Madde 5.1’e göre alınmış paçal numuneden 1 kg’lık 3 adet numune alınır. Her bir numunedeki cevizler kırılarak ayrı ayrı</w:t>
      </w:r>
      <w:r w:rsidRPr="00C22405">
        <w:rPr>
          <w:rFonts w:ascii="Cambria" w:hAnsi="Cambria" w:cs="Arial"/>
          <w:sz w:val="22"/>
          <w:szCs w:val="22"/>
        </w:rPr>
        <w:t xml:space="preserve"> tartılır ve her bir numunenin toplam kütlesi belirlenir. </w:t>
      </w:r>
      <w:r w:rsidR="000542BF" w:rsidRPr="00C22405">
        <w:rPr>
          <w:rFonts w:ascii="Cambria" w:hAnsi="Cambria" w:cs="Arial"/>
          <w:sz w:val="22"/>
          <w:szCs w:val="22"/>
        </w:rPr>
        <w:t xml:space="preserve">Her bir numunedeki </w:t>
      </w:r>
      <w:r w:rsidRPr="00C22405">
        <w:rPr>
          <w:rFonts w:ascii="Cambria" w:hAnsi="Cambria" w:cs="Arial"/>
          <w:sz w:val="22"/>
          <w:szCs w:val="22"/>
        </w:rPr>
        <w:t>yenilebilir</w:t>
      </w:r>
      <w:r w:rsidR="000542BF" w:rsidRPr="00C22405">
        <w:rPr>
          <w:rFonts w:ascii="Cambria" w:hAnsi="Cambria" w:cs="Arial"/>
          <w:sz w:val="22"/>
          <w:szCs w:val="22"/>
        </w:rPr>
        <w:t xml:space="preserve"> kısım kusurlu</w:t>
      </w:r>
      <w:r w:rsidRPr="00C22405">
        <w:rPr>
          <w:rFonts w:ascii="Cambria" w:hAnsi="Cambria" w:cs="Arial"/>
          <w:sz w:val="22"/>
          <w:szCs w:val="22"/>
        </w:rPr>
        <w:t xml:space="preserve"> iç cevizler bir pens y</w:t>
      </w:r>
      <w:r w:rsidR="000542BF" w:rsidRPr="00C22405">
        <w:rPr>
          <w:rFonts w:ascii="Cambria" w:hAnsi="Cambria" w:cs="Arial"/>
          <w:sz w:val="22"/>
          <w:szCs w:val="22"/>
        </w:rPr>
        <w:t>ardımı ile ayrılarak tartılır. Elde edilen kütleler kullanılarak</w:t>
      </w:r>
      <w:r w:rsidRPr="00C22405">
        <w:rPr>
          <w:rFonts w:ascii="Cambria" w:hAnsi="Cambria" w:cs="Arial"/>
          <w:sz w:val="22"/>
          <w:szCs w:val="22"/>
        </w:rPr>
        <w:t xml:space="preserve"> aşağıdaki bağıntı yardımı ile toplam yenilebilir </w:t>
      </w:r>
      <w:r w:rsidR="000542BF" w:rsidRPr="00C22405">
        <w:rPr>
          <w:rFonts w:ascii="Cambria" w:hAnsi="Cambria" w:cs="Arial"/>
          <w:sz w:val="22"/>
          <w:szCs w:val="22"/>
        </w:rPr>
        <w:t>kısım kusurlar oranı hesaplanır</w:t>
      </w:r>
      <w:r w:rsidRPr="00C22405">
        <w:rPr>
          <w:rFonts w:ascii="Cambria" w:hAnsi="Cambria" w:cs="Arial"/>
          <w:sz w:val="22"/>
          <w:szCs w:val="22"/>
        </w:rPr>
        <w:t>. Madde 4.3.1’e uygun olup olmadığına bakılır.</w:t>
      </w:r>
    </w:p>
    <w:p w:rsidR="00C0481C" w:rsidRPr="00C22405" w:rsidRDefault="00C0481C" w:rsidP="003708E9">
      <w:pPr>
        <w:rPr>
          <w:rFonts w:ascii="Cambria" w:hAnsi="Cambria" w:cs="Arial"/>
          <w:sz w:val="22"/>
          <w:szCs w:val="22"/>
        </w:rPr>
      </w:pPr>
    </w:p>
    <w:p w:rsidR="003708E9" w:rsidRPr="00C22405" w:rsidRDefault="003708E9" w:rsidP="003708E9">
      <w:pPr>
        <w:rPr>
          <w:rFonts w:ascii="Cambria" w:hAnsi="Cambria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%Kusur=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×100</m:t>
          </m:r>
        </m:oMath>
      </m:oMathPara>
    </w:p>
    <w:p w:rsidR="003708E9" w:rsidRPr="00C22405" w:rsidRDefault="003708E9" w:rsidP="003708E9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>Burada;</w:t>
      </w:r>
    </w:p>
    <w:p w:rsidR="00443702" w:rsidRPr="00C22405" w:rsidRDefault="00443702" w:rsidP="003708E9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>% Kusur : Toplam yenilebilir kısım kusur oranı</w:t>
      </w:r>
    </w:p>
    <w:p w:rsidR="003708E9" w:rsidRPr="00C22405" w:rsidRDefault="003708E9" w:rsidP="003708E9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>A:Tart</w:t>
      </w:r>
      <w:r w:rsidR="0068655F" w:rsidRPr="00C22405">
        <w:rPr>
          <w:rFonts w:ascii="Cambria" w:hAnsi="Cambria" w:cs="Arial"/>
          <w:sz w:val="22"/>
          <w:szCs w:val="22"/>
        </w:rPr>
        <w:t>ılarak</w:t>
      </w:r>
      <w:r w:rsidRPr="00C22405">
        <w:rPr>
          <w:rFonts w:ascii="Cambria" w:hAnsi="Cambria" w:cs="Arial"/>
          <w:sz w:val="22"/>
          <w:szCs w:val="22"/>
        </w:rPr>
        <w:t xml:space="preserve"> elde edilen</w:t>
      </w:r>
      <w:r w:rsidR="00443702" w:rsidRPr="00C22405">
        <w:rPr>
          <w:rFonts w:ascii="Cambria" w:hAnsi="Cambria" w:cs="Arial"/>
          <w:sz w:val="22"/>
          <w:szCs w:val="22"/>
        </w:rPr>
        <w:t xml:space="preserve"> </w:t>
      </w:r>
      <w:r w:rsidRPr="00C22405">
        <w:rPr>
          <w:rFonts w:ascii="Cambria" w:hAnsi="Cambria" w:cs="Arial"/>
          <w:sz w:val="22"/>
          <w:szCs w:val="22"/>
        </w:rPr>
        <w:t>yenilebilir</w:t>
      </w:r>
      <w:r w:rsidR="00443702" w:rsidRPr="00C22405">
        <w:rPr>
          <w:rFonts w:ascii="Cambria" w:hAnsi="Cambria" w:cs="Arial"/>
          <w:sz w:val="22"/>
          <w:szCs w:val="22"/>
        </w:rPr>
        <w:t xml:space="preserve"> kısım kusurlu</w:t>
      </w:r>
      <w:r w:rsidRPr="00C22405">
        <w:rPr>
          <w:rFonts w:ascii="Cambria" w:hAnsi="Cambria" w:cs="Arial"/>
          <w:sz w:val="22"/>
          <w:szCs w:val="22"/>
        </w:rPr>
        <w:t xml:space="preserve"> iç ceviz kütlesi,</w:t>
      </w:r>
    </w:p>
    <w:p w:rsidR="003708E9" w:rsidRPr="00C22405" w:rsidRDefault="003708E9" w:rsidP="003708E9">
      <w:pPr>
        <w:rPr>
          <w:rFonts w:ascii="Cambria" w:hAnsi="Cambria" w:cs="Arial"/>
          <w:sz w:val="22"/>
          <w:szCs w:val="22"/>
        </w:rPr>
      </w:pPr>
      <w:r w:rsidRPr="00C22405">
        <w:rPr>
          <w:rFonts w:ascii="Cambria" w:hAnsi="Cambria" w:cs="Arial"/>
          <w:sz w:val="22"/>
          <w:szCs w:val="22"/>
        </w:rPr>
        <w:t xml:space="preserve">B: </w:t>
      </w:r>
      <w:r w:rsidR="0068655F" w:rsidRPr="00C22405">
        <w:rPr>
          <w:rFonts w:ascii="Cambria" w:hAnsi="Cambria" w:cs="Arial"/>
          <w:sz w:val="22"/>
          <w:szCs w:val="22"/>
        </w:rPr>
        <w:t>Tartılarak</w:t>
      </w:r>
      <w:r w:rsidRPr="00C22405">
        <w:rPr>
          <w:rFonts w:ascii="Cambria" w:hAnsi="Cambria" w:cs="Arial"/>
          <w:sz w:val="22"/>
          <w:szCs w:val="22"/>
        </w:rPr>
        <w:t xml:space="preserve"> </w:t>
      </w:r>
      <w:r w:rsidR="00443702" w:rsidRPr="00C22405">
        <w:rPr>
          <w:rFonts w:ascii="Cambria" w:hAnsi="Cambria" w:cs="Arial"/>
          <w:sz w:val="22"/>
          <w:szCs w:val="22"/>
        </w:rPr>
        <w:t>elde edilen</w:t>
      </w:r>
      <w:r w:rsidRPr="00C22405">
        <w:rPr>
          <w:rFonts w:ascii="Cambria" w:hAnsi="Cambria" w:cs="Arial"/>
          <w:sz w:val="22"/>
          <w:szCs w:val="22"/>
        </w:rPr>
        <w:t xml:space="preserve"> toplam iç ceviz kütlesi.</w:t>
      </w:r>
    </w:p>
    <w:p w:rsidR="003708E9" w:rsidRPr="00C22405" w:rsidRDefault="003708E9" w:rsidP="00F3084C">
      <w:pPr>
        <w:rPr>
          <w:rFonts w:ascii="Cambria" w:hAnsi="Cambria" w:cs="Arial"/>
          <w:sz w:val="22"/>
          <w:szCs w:val="22"/>
        </w:rPr>
      </w:pPr>
    </w:p>
    <w:p w:rsidR="00B04C30" w:rsidRPr="00C22405" w:rsidRDefault="00B04C30" w:rsidP="003437C9">
      <w:pPr>
        <w:rPr>
          <w:rFonts w:ascii="Cambria" w:eastAsia="Calibri" w:hAnsi="Cambria" w:cs="Arial"/>
          <w:b/>
          <w:bCs/>
          <w:noProof w:val="0"/>
          <w:sz w:val="22"/>
          <w:szCs w:val="22"/>
        </w:rPr>
      </w:pPr>
    </w:p>
    <w:sectPr w:rsidR="00B04C30" w:rsidRPr="00C22405" w:rsidSect="000336DC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045"/>
    <w:multiLevelType w:val="hybridMultilevel"/>
    <w:tmpl w:val="05FC0AE6"/>
    <w:lvl w:ilvl="0" w:tplc="8A3EF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94D40"/>
    <w:multiLevelType w:val="hybridMultilevel"/>
    <w:tmpl w:val="068C83D8"/>
    <w:lvl w:ilvl="0" w:tplc="7436D7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K986o94Zem3hjx9R4Gvyr/tZTIRam18kg+DvR5NPmFFu0dygQr/9bOV9JXrbyOPEN3jvZAHTtnLNxT09HE1MKA==" w:salt="NcVWWTtczg+vb42sJMLMa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B0"/>
    <w:rsid w:val="000336DC"/>
    <w:rsid w:val="000542BF"/>
    <w:rsid w:val="000574B8"/>
    <w:rsid w:val="000600C7"/>
    <w:rsid w:val="000F01DB"/>
    <w:rsid w:val="00162A15"/>
    <w:rsid w:val="00226C5F"/>
    <w:rsid w:val="0023504B"/>
    <w:rsid w:val="002646D1"/>
    <w:rsid w:val="002940FF"/>
    <w:rsid w:val="002C15F5"/>
    <w:rsid w:val="002C79B0"/>
    <w:rsid w:val="003437C9"/>
    <w:rsid w:val="003708E9"/>
    <w:rsid w:val="0039227D"/>
    <w:rsid w:val="003B5343"/>
    <w:rsid w:val="00420767"/>
    <w:rsid w:val="00422F46"/>
    <w:rsid w:val="00443702"/>
    <w:rsid w:val="0046365A"/>
    <w:rsid w:val="004958A8"/>
    <w:rsid w:val="005322A9"/>
    <w:rsid w:val="005567DC"/>
    <w:rsid w:val="00616F15"/>
    <w:rsid w:val="0063417B"/>
    <w:rsid w:val="00660747"/>
    <w:rsid w:val="00666883"/>
    <w:rsid w:val="0068655F"/>
    <w:rsid w:val="006E238F"/>
    <w:rsid w:val="00704DDF"/>
    <w:rsid w:val="007174ED"/>
    <w:rsid w:val="007E5D2B"/>
    <w:rsid w:val="007E6E88"/>
    <w:rsid w:val="0087695E"/>
    <w:rsid w:val="00877AC8"/>
    <w:rsid w:val="00891518"/>
    <w:rsid w:val="008B2D89"/>
    <w:rsid w:val="00941F45"/>
    <w:rsid w:val="009F5E48"/>
    <w:rsid w:val="00AA346D"/>
    <w:rsid w:val="00B04C30"/>
    <w:rsid w:val="00B061DE"/>
    <w:rsid w:val="00B16B2A"/>
    <w:rsid w:val="00B170DB"/>
    <w:rsid w:val="00B347D1"/>
    <w:rsid w:val="00B97885"/>
    <w:rsid w:val="00BB221D"/>
    <w:rsid w:val="00BB2E8E"/>
    <w:rsid w:val="00BE0C23"/>
    <w:rsid w:val="00C0481C"/>
    <w:rsid w:val="00C22405"/>
    <w:rsid w:val="00C518D9"/>
    <w:rsid w:val="00C7386C"/>
    <w:rsid w:val="00C860D7"/>
    <w:rsid w:val="00C9211A"/>
    <w:rsid w:val="00CE291E"/>
    <w:rsid w:val="00D07A24"/>
    <w:rsid w:val="00D161EE"/>
    <w:rsid w:val="00D43385"/>
    <w:rsid w:val="00D44277"/>
    <w:rsid w:val="00DB3A35"/>
    <w:rsid w:val="00DC48A1"/>
    <w:rsid w:val="00DD2E12"/>
    <w:rsid w:val="00DF739E"/>
    <w:rsid w:val="00E86F25"/>
    <w:rsid w:val="00EC357D"/>
    <w:rsid w:val="00F26931"/>
    <w:rsid w:val="00F3084C"/>
    <w:rsid w:val="00F820A8"/>
    <w:rsid w:val="00FA77FA"/>
    <w:rsid w:val="00FB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semiHidden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table" w:styleId="TabloKlavuzu">
    <w:name w:val="Table Grid"/>
    <w:basedOn w:val="NormalTablo"/>
    <w:rsid w:val="00B97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semiHidden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table" w:styleId="TabloKlavuzu">
    <w:name w:val="Table Grid"/>
    <w:basedOn w:val="NormalTablo"/>
    <w:rsid w:val="00B97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TS_1275_tst_T1_Standard_Tasari_Icerik_(DOC)_208134 (1).docx</FileName>
    <SecurityToken xmlns="311808c2-3f59-4ae3-a703-d96772a2eca4">DE7A5FC8-ED3A-4EAC-8DA4-03F84174A4C3</SecurityTok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14890-9F58-4B12-BC13-AAB4CBAA8690}">
  <ds:schemaRefs>
    <ds:schemaRef ds:uri="http://purl.org/dc/terms/"/>
    <ds:schemaRef ds:uri="http://schemas.microsoft.com/office/2006/documentManagement/types"/>
    <ds:schemaRef ds:uri="311808c2-3f59-4ae3-a703-d96772a2eca4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A2C984-FA86-44DE-A676-9C2932B86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8AF5A-D0EF-4463-A230-8BED5E2C0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GOKNUR CAVDAR</dc:creator>
  <cp:lastModifiedBy>Ali Armağan BİRGÜL</cp:lastModifiedBy>
  <cp:revision>2</cp:revision>
  <dcterms:created xsi:type="dcterms:W3CDTF">2021-10-01T13:32:00Z</dcterms:created>
  <dcterms:modified xsi:type="dcterms:W3CDTF">2021-10-01T13:32:00Z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