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94" w:rsidRPr="009626D9" w:rsidRDefault="00CF4C94" w:rsidP="00563BCD">
      <w:pPr>
        <w:pStyle w:val="2-OrtaBaslk"/>
        <w:spacing w:line="240" w:lineRule="atLeast"/>
        <w:jc w:val="left"/>
        <w:rPr>
          <w:b w:val="0"/>
          <w:bCs w:val="0"/>
          <w:sz w:val="24"/>
          <w:szCs w:val="24"/>
        </w:rPr>
      </w:pPr>
      <w:bookmarkStart w:id="0" w:name="_GoBack"/>
      <w:bookmarkEnd w:id="0"/>
      <w:r w:rsidRPr="009626D9">
        <w:rPr>
          <w:b w:val="0"/>
          <w:bCs w:val="0"/>
          <w:sz w:val="24"/>
          <w:szCs w:val="24"/>
        </w:rPr>
        <w:t>Tarım ve Orman Bakanlığından</w:t>
      </w:r>
      <w:r w:rsidR="0068006F" w:rsidRPr="009626D9">
        <w:rPr>
          <w:b w:val="0"/>
          <w:bCs w:val="0"/>
          <w:sz w:val="24"/>
          <w:szCs w:val="24"/>
        </w:rPr>
        <w:t>:</w:t>
      </w:r>
    </w:p>
    <w:p w:rsidR="00CF4C94" w:rsidRPr="009626D9" w:rsidRDefault="00CF4C94" w:rsidP="00CF4C94">
      <w:pPr>
        <w:pStyle w:val="2-OrtaBaslk"/>
        <w:spacing w:line="240" w:lineRule="atLeast"/>
        <w:jc w:val="left"/>
        <w:rPr>
          <w:sz w:val="24"/>
          <w:szCs w:val="24"/>
        </w:rPr>
      </w:pPr>
    </w:p>
    <w:p w:rsidR="00624A3E" w:rsidRPr="009626D9" w:rsidRDefault="0077334D" w:rsidP="00C77433">
      <w:pPr>
        <w:pStyle w:val="2-OrtaBaslk"/>
        <w:spacing w:line="240" w:lineRule="atLeast"/>
        <w:rPr>
          <w:sz w:val="24"/>
          <w:szCs w:val="24"/>
        </w:rPr>
      </w:pPr>
      <w:r w:rsidRPr="009626D9">
        <w:rPr>
          <w:sz w:val="24"/>
          <w:szCs w:val="24"/>
        </w:rPr>
        <w:t>TÜRK GIDA KODEKSİ GIDALARDAKİ ESER ELEMENTLER VE İŞLEME BULAŞANLARININ RESMİ KONTROLÜ İÇİN NUMUNE ALMA VE ANALİZ METODU KRİTERLERİ TEBLİĞİ</w:t>
      </w:r>
    </w:p>
    <w:p w:rsidR="00CF4C94" w:rsidRPr="009626D9" w:rsidRDefault="00BB5428" w:rsidP="00624A3E">
      <w:pPr>
        <w:pStyle w:val="2-OrtaBaslk"/>
        <w:spacing w:line="240" w:lineRule="atLeast"/>
        <w:rPr>
          <w:sz w:val="24"/>
          <w:szCs w:val="24"/>
        </w:rPr>
      </w:pPr>
      <w:r w:rsidRPr="009626D9">
        <w:rPr>
          <w:sz w:val="24"/>
          <w:szCs w:val="24"/>
        </w:rPr>
        <w:t>(TEBLİĞ NO:2024/10</w:t>
      </w:r>
      <w:r w:rsidR="00624A3E" w:rsidRPr="009626D9">
        <w:rPr>
          <w:sz w:val="24"/>
          <w:szCs w:val="24"/>
        </w:rPr>
        <w:t>)</w:t>
      </w:r>
    </w:p>
    <w:p w:rsidR="00CF4C94" w:rsidRPr="009626D9" w:rsidRDefault="00CF4C94" w:rsidP="00CF4C94">
      <w:pPr>
        <w:pStyle w:val="2-OrtaBaslk"/>
        <w:spacing w:line="240" w:lineRule="atLeast"/>
        <w:ind w:firstLine="709"/>
        <w:rPr>
          <w:sz w:val="24"/>
          <w:szCs w:val="24"/>
        </w:rPr>
      </w:pPr>
      <w:r w:rsidRPr="009626D9">
        <w:rPr>
          <w:sz w:val="24"/>
          <w:szCs w:val="24"/>
        </w:rPr>
        <w:t> </w:t>
      </w:r>
    </w:p>
    <w:p w:rsidR="00CF4C94" w:rsidRPr="009626D9" w:rsidRDefault="00CF4C94" w:rsidP="00CF4C94">
      <w:pPr>
        <w:pStyle w:val="3-NormalYaz"/>
        <w:spacing w:line="240" w:lineRule="atLeast"/>
        <w:ind w:firstLine="567"/>
        <w:rPr>
          <w:sz w:val="24"/>
          <w:szCs w:val="24"/>
        </w:rPr>
      </w:pPr>
      <w:r w:rsidRPr="009626D9">
        <w:rPr>
          <w:b/>
          <w:bCs/>
          <w:sz w:val="24"/>
          <w:szCs w:val="24"/>
        </w:rPr>
        <w:t>Amaç</w:t>
      </w:r>
      <w:r w:rsidR="00934B20" w:rsidRPr="009626D9">
        <w:rPr>
          <w:b/>
          <w:bCs/>
          <w:sz w:val="24"/>
          <w:szCs w:val="24"/>
        </w:rPr>
        <w:t xml:space="preserve"> ve kapsam</w:t>
      </w:r>
    </w:p>
    <w:p w:rsidR="00CF4C94" w:rsidRPr="009626D9" w:rsidRDefault="00CF4C94" w:rsidP="00A126E2">
      <w:pPr>
        <w:pStyle w:val="3-NormalYaz"/>
        <w:spacing w:line="240" w:lineRule="atLeast"/>
        <w:ind w:firstLine="567"/>
        <w:rPr>
          <w:sz w:val="24"/>
          <w:szCs w:val="24"/>
        </w:rPr>
      </w:pPr>
      <w:r w:rsidRPr="009626D9">
        <w:rPr>
          <w:b/>
          <w:bCs/>
          <w:sz w:val="24"/>
          <w:szCs w:val="24"/>
        </w:rPr>
        <w:t>MADDE 1 –</w:t>
      </w:r>
      <w:r w:rsidRPr="009626D9">
        <w:rPr>
          <w:sz w:val="24"/>
          <w:szCs w:val="24"/>
        </w:rPr>
        <w:t xml:space="preserve"> (1) </w:t>
      </w:r>
      <w:r w:rsidR="00741F55" w:rsidRPr="009626D9">
        <w:rPr>
          <w:sz w:val="24"/>
          <w:szCs w:val="24"/>
        </w:rPr>
        <w:t>Bu Tebliğ</w:t>
      </w:r>
      <w:r w:rsidR="00787B55" w:rsidRPr="009626D9">
        <w:rPr>
          <w:sz w:val="24"/>
          <w:szCs w:val="24"/>
        </w:rPr>
        <w:t>in amacı</w:t>
      </w:r>
      <w:r w:rsidR="00741F55" w:rsidRPr="009626D9">
        <w:rPr>
          <w:sz w:val="24"/>
          <w:szCs w:val="24"/>
        </w:rPr>
        <w:t xml:space="preserve">, gıdalardaki </w:t>
      </w:r>
      <w:r w:rsidR="0077334D" w:rsidRPr="009626D9">
        <w:rPr>
          <w:sz w:val="24"/>
          <w:szCs w:val="24"/>
        </w:rPr>
        <w:t>eser elementler ve işleme bulaşanlarının</w:t>
      </w:r>
      <w:r w:rsidR="00741F55" w:rsidRPr="009626D9">
        <w:rPr>
          <w:sz w:val="24"/>
          <w:szCs w:val="24"/>
        </w:rPr>
        <w:t xml:space="preserve"> resmi kontrolü için numune alma</w:t>
      </w:r>
      <w:r w:rsidR="00934B20" w:rsidRPr="009626D9">
        <w:rPr>
          <w:sz w:val="24"/>
          <w:szCs w:val="24"/>
        </w:rPr>
        <w:t xml:space="preserve"> </w:t>
      </w:r>
      <w:r w:rsidR="00741F55" w:rsidRPr="009626D9">
        <w:rPr>
          <w:sz w:val="24"/>
          <w:szCs w:val="24"/>
        </w:rPr>
        <w:t>ve analiz metodu kriterleri</w:t>
      </w:r>
      <w:r w:rsidR="00F325F7" w:rsidRPr="009626D9">
        <w:rPr>
          <w:sz w:val="24"/>
          <w:szCs w:val="24"/>
        </w:rPr>
        <w:t>nin</w:t>
      </w:r>
      <w:r w:rsidR="00741F55" w:rsidRPr="009626D9">
        <w:rPr>
          <w:sz w:val="24"/>
          <w:szCs w:val="24"/>
        </w:rPr>
        <w:t xml:space="preserve"> belirle</w:t>
      </w:r>
      <w:r w:rsidR="00934B20" w:rsidRPr="009626D9">
        <w:rPr>
          <w:sz w:val="24"/>
          <w:szCs w:val="24"/>
        </w:rPr>
        <w:t>n</w:t>
      </w:r>
      <w:r w:rsidR="00741F55" w:rsidRPr="009626D9">
        <w:rPr>
          <w:sz w:val="24"/>
          <w:szCs w:val="24"/>
        </w:rPr>
        <w:t>me</w:t>
      </w:r>
      <w:r w:rsidR="00787B55" w:rsidRPr="009626D9">
        <w:rPr>
          <w:sz w:val="24"/>
          <w:szCs w:val="24"/>
        </w:rPr>
        <w:t>sidir.</w:t>
      </w:r>
    </w:p>
    <w:p w:rsidR="00CF4C94" w:rsidRPr="009626D9" w:rsidRDefault="00B36FB9" w:rsidP="00CF4C94">
      <w:pPr>
        <w:pStyle w:val="3-NormalYaz"/>
        <w:spacing w:line="240" w:lineRule="atLeast"/>
        <w:ind w:firstLine="567"/>
        <w:rPr>
          <w:sz w:val="24"/>
          <w:szCs w:val="24"/>
        </w:rPr>
      </w:pPr>
      <w:r w:rsidRPr="009626D9">
        <w:rPr>
          <w:b/>
          <w:bCs/>
          <w:sz w:val="24"/>
          <w:szCs w:val="24"/>
        </w:rPr>
        <w:t>Dayanak</w:t>
      </w:r>
    </w:p>
    <w:p w:rsidR="00CF4C94" w:rsidRPr="009626D9" w:rsidRDefault="00CF4C94" w:rsidP="00CF4C94">
      <w:pPr>
        <w:pStyle w:val="3-NormalYaz"/>
        <w:spacing w:line="240" w:lineRule="atLeast"/>
        <w:ind w:firstLine="567"/>
        <w:rPr>
          <w:sz w:val="24"/>
          <w:szCs w:val="24"/>
        </w:rPr>
      </w:pPr>
      <w:r w:rsidRPr="009626D9">
        <w:rPr>
          <w:b/>
          <w:bCs/>
          <w:sz w:val="24"/>
          <w:szCs w:val="24"/>
        </w:rPr>
        <w:t>MADDE 2 –</w:t>
      </w:r>
      <w:r w:rsidRPr="009626D9">
        <w:rPr>
          <w:sz w:val="24"/>
          <w:szCs w:val="24"/>
        </w:rPr>
        <w:t xml:space="preserve"> (1) </w:t>
      </w:r>
      <w:r w:rsidR="00B36FB9" w:rsidRPr="009626D9">
        <w:rPr>
          <w:sz w:val="24"/>
          <w:szCs w:val="24"/>
        </w:rPr>
        <w:t xml:space="preserve">Bu Tebliğ, </w:t>
      </w:r>
      <w:r w:rsidR="00FF7D68" w:rsidRPr="009626D9">
        <w:rPr>
          <w:sz w:val="24"/>
          <w:szCs w:val="24"/>
        </w:rPr>
        <w:t>11/6/2010 tarihli ve 5996 sayılı Veteriner Hizmetleri, Bitki Sağlığı, Gıda ve Yem Kanununun 23 üncü, 26 ncı ve 31 inci maddeleri</w:t>
      </w:r>
      <w:r w:rsidR="000B7D0D" w:rsidRPr="009626D9">
        <w:rPr>
          <w:sz w:val="24"/>
          <w:szCs w:val="24"/>
        </w:rPr>
        <w:t>,</w:t>
      </w:r>
      <w:r w:rsidR="00FF7D68" w:rsidRPr="009626D9">
        <w:rPr>
          <w:sz w:val="24"/>
          <w:szCs w:val="24"/>
        </w:rPr>
        <w:t xml:space="preserve"> </w:t>
      </w:r>
      <w:r w:rsidR="000B7D0D" w:rsidRPr="009626D9">
        <w:rPr>
          <w:sz w:val="24"/>
          <w:szCs w:val="24"/>
        </w:rPr>
        <w:t>19</w:t>
      </w:r>
      <w:r w:rsidR="00B36FB9" w:rsidRPr="009626D9">
        <w:rPr>
          <w:sz w:val="24"/>
          <w:szCs w:val="24"/>
        </w:rPr>
        <w:t>/2/20</w:t>
      </w:r>
      <w:r w:rsidR="000B7D0D" w:rsidRPr="009626D9">
        <w:rPr>
          <w:sz w:val="24"/>
          <w:szCs w:val="24"/>
        </w:rPr>
        <w:t>20</w:t>
      </w:r>
      <w:r w:rsidR="00B36FB9" w:rsidRPr="009626D9">
        <w:rPr>
          <w:sz w:val="24"/>
          <w:szCs w:val="24"/>
        </w:rPr>
        <w:t xml:space="preserve"> tarihli ve </w:t>
      </w:r>
      <w:r w:rsidR="000B7D0D" w:rsidRPr="009626D9">
        <w:rPr>
          <w:sz w:val="24"/>
          <w:szCs w:val="24"/>
        </w:rPr>
        <w:t>31044</w:t>
      </w:r>
      <w:r w:rsidR="00B36FB9" w:rsidRPr="009626D9">
        <w:rPr>
          <w:sz w:val="24"/>
          <w:szCs w:val="24"/>
        </w:rPr>
        <w:t xml:space="preserve"> sayılı Resmî Gazete’de yayımlanan Türk Gıda Kodeksi Yönetmeliği </w:t>
      </w:r>
      <w:r w:rsidR="000B7D0D" w:rsidRPr="009626D9">
        <w:rPr>
          <w:sz w:val="24"/>
          <w:szCs w:val="24"/>
        </w:rPr>
        <w:t>ve 5</w:t>
      </w:r>
      <w:r w:rsidR="00C605D1" w:rsidRPr="009626D9">
        <w:rPr>
          <w:sz w:val="24"/>
          <w:szCs w:val="24"/>
        </w:rPr>
        <w:t>/</w:t>
      </w:r>
      <w:r w:rsidR="000B7D0D" w:rsidRPr="009626D9">
        <w:rPr>
          <w:sz w:val="24"/>
          <w:szCs w:val="24"/>
        </w:rPr>
        <w:t>11</w:t>
      </w:r>
      <w:r w:rsidR="00C605D1" w:rsidRPr="009626D9">
        <w:rPr>
          <w:sz w:val="24"/>
          <w:szCs w:val="24"/>
        </w:rPr>
        <w:t>/</w:t>
      </w:r>
      <w:r w:rsidR="000B7D0D" w:rsidRPr="009626D9">
        <w:rPr>
          <w:sz w:val="24"/>
          <w:szCs w:val="24"/>
        </w:rPr>
        <w:t>2023 tarihli ve 32360 sayılı Resmî Gazete’de yayımlanan Türk Gıda Kodeksi Bulaşanlar Yönetmeliği</w:t>
      </w:r>
      <w:r w:rsidR="000B7D0D" w:rsidRPr="009626D9">
        <w:rPr>
          <w:strike/>
          <w:color w:val="FF0000"/>
          <w:sz w:val="24"/>
          <w:szCs w:val="24"/>
        </w:rPr>
        <w:t xml:space="preserve"> </w:t>
      </w:r>
      <w:r w:rsidR="00BC20BF" w:rsidRPr="009626D9">
        <w:rPr>
          <w:sz w:val="24"/>
          <w:szCs w:val="24"/>
        </w:rPr>
        <w:t xml:space="preserve">hükümlerine </w:t>
      </w:r>
      <w:r w:rsidR="00B36FB9" w:rsidRPr="009626D9">
        <w:rPr>
          <w:sz w:val="24"/>
          <w:szCs w:val="24"/>
        </w:rPr>
        <w:t>dayanılarak hazırlanmıştır.</w:t>
      </w:r>
      <w:r w:rsidR="000B7D0D" w:rsidRPr="009626D9">
        <w:rPr>
          <w:sz w:val="24"/>
          <w:szCs w:val="24"/>
        </w:rPr>
        <w:t xml:space="preserve"> </w:t>
      </w:r>
    </w:p>
    <w:p w:rsidR="00CF4C94" w:rsidRPr="009626D9" w:rsidRDefault="00CF4C94" w:rsidP="00CF4C94">
      <w:pPr>
        <w:pStyle w:val="3-NormalYaz"/>
        <w:spacing w:line="240" w:lineRule="atLeast"/>
        <w:ind w:firstLine="567"/>
        <w:rPr>
          <w:sz w:val="24"/>
          <w:szCs w:val="24"/>
        </w:rPr>
      </w:pPr>
      <w:r w:rsidRPr="009626D9">
        <w:rPr>
          <w:b/>
          <w:bCs/>
          <w:sz w:val="24"/>
          <w:szCs w:val="24"/>
        </w:rPr>
        <w:t>Tanımlar</w:t>
      </w:r>
    </w:p>
    <w:p w:rsidR="00CF4C94" w:rsidRPr="009626D9" w:rsidRDefault="00CF4C94" w:rsidP="00CF4C94">
      <w:pPr>
        <w:pStyle w:val="3-NormalYaz"/>
        <w:spacing w:line="240" w:lineRule="atLeast"/>
        <w:ind w:firstLine="567"/>
        <w:rPr>
          <w:sz w:val="24"/>
          <w:szCs w:val="24"/>
        </w:rPr>
      </w:pPr>
      <w:r w:rsidRPr="009626D9">
        <w:rPr>
          <w:b/>
          <w:bCs/>
          <w:sz w:val="24"/>
          <w:szCs w:val="24"/>
        </w:rPr>
        <w:t xml:space="preserve">MADDE </w:t>
      </w:r>
      <w:r w:rsidR="000B7D0D" w:rsidRPr="009626D9">
        <w:rPr>
          <w:b/>
          <w:bCs/>
          <w:sz w:val="24"/>
          <w:szCs w:val="24"/>
        </w:rPr>
        <w:t>3</w:t>
      </w:r>
      <w:r w:rsidRPr="009626D9">
        <w:rPr>
          <w:b/>
          <w:bCs/>
          <w:sz w:val="24"/>
          <w:szCs w:val="24"/>
        </w:rPr>
        <w:t xml:space="preserve"> –</w:t>
      </w:r>
      <w:r w:rsidRPr="009626D9">
        <w:rPr>
          <w:sz w:val="24"/>
          <w:szCs w:val="24"/>
        </w:rPr>
        <w:t xml:space="preserve"> (1) Bu </w:t>
      </w:r>
      <w:r w:rsidR="000671E0" w:rsidRPr="009626D9">
        <w:rPr>
          <w:sz w:val="24"/>
          <w:szCs w:val="24"/>
        </w:rPr>
        <w:t>Tebliğde</w:t>
      </w:r>
      <w:r w:rsidRPr="009626D9">
        <w:rPr>
          <w:sz w:val="24"/>
          <w:szCs w:val="24"/>
        </w:rPr>
        <w:t xml:space="preserve"> geçen;</w:t>
      </w:r>
    </w:p>
    <w:p w:rsidR="00AB7C16" w:rsidRPr="009626D9" w:rsidRDefault="00AF286F" w:rsidP="00AB7C16">
      <w:pPr>
        <w:pStyle w:val="3-NormalYaz"/>
        <w:spacing w:line="240" w:lineRule="atLeast"/>
        <w:ind w:firstLine="567"/>
        <w:rPr>
          <w:sz w:val="24"/>
          <w:szCs w:val="24"/>
        </w:rPr>
      </w:pPr>
      <w:r w:rsidRPr="009626D9">
        <w:rPr>
          <w:sz w:val="24"/>
          <w:szCs w:val="24"/>
        </w:rPr>
        <w:t xml:space="preserve">a) </w:t>
      </w:r>
      <w:r w:rsidR="00AB7C16" w:rsidRPr="009626D9">
        <w:rPr>
          <w:sz w:val="24"/>
          <w:szCs w:val="24"/>
        </w:rPr>
        <w:t>Alt parti: Büyük bir partinin belirlenmiş bir kısmına numune alma metodunu uygulamak için partinin fiziksel olarak ayrılabilir ve tanımlanabilir kısmını,</w:t>
      </w:r>
    </w:p>
    <w:p w:rsidR="006A7F4C" w:rsidRPr="009626D9" w:rsidRDefault="00AF286F" w:rsidP="00AB7C16">
      <w:pPr>
        <w:pStyle w:val="3-NormalYaz"/>
        <w:spacing w:line="240" w:lineRule="atLeast"/>
        <w:ind w:firstLine="567"/>
        <w:rPr>
          <w:sz w:val="24"/>
          <w:szCs w:val="24"/>
        </w:rPr>
      </w:pPr>
      <w:r w:rsidRPr="009626D9">
        <w:rPr>
          <w:sz w:val="24"/>
          <w:szCs w:val="24"/>
        </w:rPr>
        <w:t>b</w:t>
      </w:r>
      <w:r w:rsidR="00CF4C94" w:rsidRPr="009626D9">
        <w:rPr>
          <w:sz w:val="24"/>
          <w:szCs w:val="24"/>
        </w:rPr>
        <w:t>) Bakanlık: Tarım ve Orman Bakanlığını,</w:t>
      </w:r>
    </w:p>
    <w:p w:rsidR="00D90C4B" w:rsidRPr="009626D9" w:rsidRDefault="00343E10" w:rsidP="00AB7C16">
      <w:pPr>
        <w:pStyle w:val="3-NormalYaz"/>
        <w:spacing w:line="240" w:lineRule="atLeast"/>
        <w:ind w:firstLine="567"/>
        <w:rPr>
          <w:sz w:val="24"/>
          <w:szCs w:val="24"/>
        </w:rPr>
      </w:pPr>
      <w:r w:rsidRPr="009626D9">
        <w:rPr>
          <w:sz w:val="24"/>
          <w:szCs w:val="24"/>
        </w:rPr>
        <w:t xml:space="preserve">c) </w:t>
      </w:r>
      <w:r w:rsidR="00D90C4B" w:rsidRPr="009626D9">
        <w:rPr>
          <w:sz w:val="24"/>
          <w:szCs w:val="24"/>
        </w:rPr>
        <w:t>Birincil numune: Parti veya alt partideki tek bir yerden alınan madde miktarını,</w:t>
      </w:r>
    </w:p>
    <w:p w:rsidR="00AF286F" w:rsidRPr="009626D9" w:rsidRDefault="00343E10" w:rsidP="00AB7C16">
      <w:pPr>
        <w:pStyle w:val="3-NormalYaz"/>
        <w:spacing w:line="240" w:lineRule="atLeast"/>
        <w:ind w:firstLine="567"/>
        <w:rPr>
          <w:strike/>
          <w:sz w:val="24"/>
          <w:szCs w:val="24"/>
        </w:rPr>
      </w:pPr>
      <w:r w:rsidRPr="009626D9">
        <w:rPr>
          <w:sz w:val="24"/>
          <w:szCs w:val="24"/>
        </w:rPr>
        <w:t>ç</w:t>
      </w:r>
      <w:r w:rsidR="00AF286F" w:rsidRPr="009626D9">
        <w:rPr>
          <w:sz w:val="24"/>
          <w:szCs w:val="24"/>
        </w:rPr>
        <w:t>) Karşılaştırılabilir boyut ve</w:t>
      </w:r>
      <w:r w:rsidR="002C2293" w:rsidRPr="009626D9">
        <w:rPr>
          <w:sz w:val="24"/>
          <w:szCs w:val="24"/>
        </w:rPr>
        <w:t>ya</w:t>
      </w:r>
      <w:r w:rsidR="00AF286F" w:rsidRPr="009626D9">
        <w:rPr>
          <w:sz w:val="24"/>
          <w:szCs w:val="24"/>
        </w:rPr>
        <w:t xml:space="preserve"> ağırlık: </w:t>
      </w:r>
      <w:r w:rsidR="00C605D1" w:rsidRPr="009626D9">
        <w:rPr>
          <w:sz w:val="24"/>
          <w:szCs w:val="24"/>
        </w:rPr>
        <w:t>%50’yi geçmeyen boyut ve</w:t>
      </w:r>
      <w:r w:rsidR="002C2293" w:rsidRPr="009626D9">
        <w:rPr>
          <w:sz w:val="24"/>
          <w:szCs w:val="24"/>
        </w:rPr>
        <w:t>ya</w:t>
      </w:r>
      <w:r w:rsidR="00C605D1" w:rsidRPr="009626D9">
        <w:rPr>
          <w:sz w:val="24"/>
          <w:szCs w:val="24"/>
        </w:rPr>
        <w:t xml:space="preserve"> ağırlık farkını,</w:t>
      </w:r>
    </w:p>
    <w:p w:rsidR="00AF286F" w:rsidRPr="009626D9" w:rsidRDefault="00343E10" w:rsidP="00AB7C16">
      <w:pPr>
        <w:pStyle w:val="3-NormalYaz"/>
        <w:spacing w:line="240" w:lineRule="atLeast"/>
        <w:ind w:firstLine="567"/>
        <w:rPr>
          <w:sz w:val="24"/>
          <w:szCs w:val="24"/>
        </w:rPr>
      </w:pPr>
      <w:r w:rsidRPr="009626D9">
        <w:rPr>
          <w:sz w:val="24"/>
          <w:szCs w:val="24"/>
        </w:rPr>
        <w:t>d</w:t>
      </w:r>
      <w:r w:rsidR="00AF286F" w:rsidRPr="009626D9">
        <w:rPr>
          <w:sz w:val="24"/>
          <w:szCs w:val="24"/>
        </w:rPr>
        <w:t>) Laboratuvar numunesi: Laboratuvar için amaçlanan paçal numunenin temsili bir kısmını veya miktarını,</w:t>
      </w:r>
    </w:p>
    <w:p w:rsidR="00D90C4B" w:rsidRPr="009626D9" w:rsidRDefault="00343E10" w:rsidP="00AB7C16">
      <w:pPr>
        <w:pStyle w:val="3-NormalYaz"/>
        <w:spacing w:line="240" w:lineRule="atLeast"/>
        <w:ind w:firstLine="567"/>
        <w:rPr>
          <w:sz w:val="24"/>
          <w:szCs w:val="24"/>
        </w:rPr>
      </w:pPr>
      <w:r w:rsidRPr="009626D9">
        <w:rPr>
          <w:sz w:val="24"/>
          <w:szCs w:val="24"/>
        </w:rPr>
        <w:t>e</w:t>
      </w:r>
      <w:r w:rsidR="00AF286F" w:rsidRPr="009626D9">
        <w:rPr>
          <w:sz w:val="24"/>
          <w:szCs w:val="24"/>
        </w:rPr>
        <w:t xml:space="preserve">) </w:t>
      </w:r>
      <w:r w:rsidR="00D90C4B" w:rsidRPr="009626D9">
        <w:rPr>
          <w:sz w:val="24"/>
          <w:szCs w:val="24"/>
        </w:rPr>
        <w:t>Paçal numune: Partiden veya alt partiden alınan birincil numunelerin birleştirilmiş toplamını ve parti veya alt partiyi temsil eden numuneyi,</w:t>
      </w:r>
    </w:p>
    <w:p w:rsidR="00AB7C16" w:rsidRPr="009626D9" w:rsidRDefault="00343E10" w:rsidP="00AB7C16">
      <w:pPr>
        <w:pStyle w:val="3-NormalYaz"/>
        <w:spacing w:line="240" w:lineRule="atLeast"/>
        <w:ind w:firstLine="567"/>
        <w:rPr>
          <w:sz w:val="24"/>
          <w:szCs w:val="24"/>
        </w:rPr>
      </w:pPr>
      <w:r w:rsidRPr="009626D9">
        <w:rPr>
          <w:sz w:val="24"/>
          <w:szCs w:val="24"/>
        </w:rPr>
        <w:t>f</w:t>
      </w:r>
      <w:r w:rsidR="00AF286F" w:rsidRPr="009626D9">
        <w:rPr>
          <w:sz w:val="24"/>
          <w:szCs w:val="24"/>
        </w:rPr>
        <w:t xml:space="preserve">) </w:t>
      </w:r>
      <w:r w:rsidR="00F636FA" w:rsidRPr="009626D9">
        <w:rPr>
          <w:sz w:val="24"/>
          <w:szCs w:val="24"/>
        </w:rPr>
        <w:t>Parti:</w:t>
      </w:r>
      <w:r w:rsidR="00C0694D" w:rsidRPr="009626D9">
        <w:rPr>
          <w:sz w:val="24"/>
          <w:szCs w:val="24"/>
        </w:rPr>
        <w:t xml:space="preserve"> Aynı anda teslim edilen ve numuneyi alan kontrol görevlisi tarafından menşei, çeşidi, türü, toplanma alanı, ambalaj tipi, ambalajlayıcısı, göndericisi veya işaretleri gibi ortak özelliklere sahip olduğu belirlenen tanımlanabilir miktardaki gıdayı</w:t>
      </w:r>
      <w:r w:rsidR="00F636FA" w:rsidRPr="009626D9">
        <w:rPr>
          <w:sz w:val="24"/>
          <w:szCs w:val="24"/>
        </w:rPr>
        <w:t>,</w:t>
      </w:r>
    </w:p>
    <w:p w:rsidR="00F84BF9" w:rsidRPr="009626D9" w:rsidRDefault="00F84BF9" w:rsidP="00AB7C16">
      <w:pPr>
        <w:pStyle w:val="3-NormalYaz"/>
        <w:spacing w:line="240" w:lineRule="atLeast"/>
        <w:ind w:firstLine="567"/>
        <w:rPr>
          <w:sz w:val="24"/>
          <w:szCs w:val="24"/>
        </w:rPr>
      </w:pPr>
      <w:r w:rsidRPr="009626D9">
        <w:rPr>
          <w:sz w:val="24"/>
          <w:szCs w:val="24"/>
        </w:rPr>
        <w:t xml:space="preserve">g) Şahit numune: İtirazlı durumlar için, </w:t>
      </w:r>
      <w:r w:rsidR="00237A37" w:rsidRPr="00A07386">
        <w:rPr>
          <w:sz w:val="24"/>
          <w:szCs w:val="24"/>
        </w:rPr>
        <w:t xml:space="preserve">homojenize edilmiş </w:t>
      </w:r>
      <w:r w:rsidRPr="009626D9">
        <w:rPr>
          <w:sz w:val="24"/>
          <w:szCs w:val="24"/>
        </w:rPr>
        <w:t>paçal numuneden ayrılan numuneyi,</w:t>
      </w:r>
    </w:p>
    <w:p w:rsidR="00CF4C94" w:rsidRPr="009626D9" w:rsidRDefault="00CF4C94" w:rsidP="00CF4C94">
      <w:pPr>
        <w:pStyle w:val="3-NormalYaz"/>
        <w:spacing w:line="240" w:lineRule="atLeast"/>
        <w:ind w:firstLine="567"/>
        <w:rPr>
          <w:sz w:val="24"/>
          <w:szCs w:val="24"/>
        </w:rPr>
      </w:pPr>
      <w:r w:rsidRPr="009626D9">
        <w:rPr>
          <w:sz w:val="24"/>
          <w:szCs w:val="24"/>
        </w:rPr>
        <w:t>ifade eder.</w:t>
      </w:r>
    </w:p>
    <w:p w:rsidR="00CF4C94" w:rsidRPr="009626D9" w:rsidRDefault="00CF4C94" w:rsidP="00CF4C94">
      <w:pPr>
        <w:pStyle w:val="3-NormalYaz"/>
        <w:spacing w:line="240" w:lineRule="atLeast"/>
        <w:ind w:firstLine="567"/>
        <w:rPr>
          <w:sz w:val="24"/>
          <w:szCs w:val="24"/>
        </w:rPr>
      </w:pPr>
      <w:r w:rsidRPr="009626D9">
        <w:rPr>
          <w:sz w:val="24"/>
          <w:szCs w:val="24"/>
        </w:rPr>
        <w:t xml:space="preserve">(2) Bu </w:t>
      </w:r>
      <w:r w:rsidR="00A204D9" w:rsidRPr="009626D9">
        <w:rPr>
          <w:sz w:val="24"/>
          <w:szCs w:val="24"/>
        </w:rPr>
        <w:t xml:space="preserve">Tebliğde </w:t>
      </w:r>
      <w:r w:rsidR="00B2043A" w:rsidRPr="009626D9">
        <w:rPr>
          <w:sz w:val="24"/>
          <w:szCs w:val="24"/>
        </w:rPr>
        <w:t>geçen ve birinci fıkrada yer al</w:t>
      </w:r>
      <w:r w:rsidRPr="009626D9">
        <w:rPr>
          <w:sz w:val="24"/>
          <w:szCs w:val="24"/>
        </w:rPr>
        <w:t xml:space="preserve">mayan tanımlar için 5996 sayılı </w:t>
      </w:r>
      <w:r w:rsidR="00B71F2B" w:rsidRPr="009626D9">
        <w:rPr>
          <w:sz w:val="24"/>
          <w:szCs w:val="24"/>
        </w:rPr>
        <w:t xml:space="preserve">Veteriner Hizmetleri, Bitki Sağlığı, Gıda ve Yem Kanununun </w:t>
      </w:r>
      <w:r w:rsidRPr="009626D9">
        <w:rPr>
          <w:sz w:val="24"/>
          <w:szCs w:val="24"/>
        </w:rPr>
        <w:t>3 üncü maddesinde yer alan tanımlar geçerlidir.</w:t>
      </w:r>
    </w:p>
    <w:p w:rsidR="00CF4C94" w:rsidRPr="009626D9" w:rsidRDefault="007F2827" w:rsidP="00CF4C94">
      <w:pPr>
        <w:pStyle w:val="3-NormalYaz"/>
        <w:spacing w:line="240" w:lineRule="atLeast"/>
        <w:ind w:firstLine="567"/>
        <w:rPr>
          <w:sz w:val="24"/>
          <w:szCs w:val="24"/>
        </w:rPr>
      </w:pPr>
      <w:r w:rsidRPr="009626D9">
        <w:rPr>
          <w:b/>
          <w:bCs/>
          <w:sz w:val="24"/>
          <w:szCs w:val="24"/>
        </w:rPr>
        <w:t>Numune alma ve analiz metotları</w:t>
      </w:r>
    </w:p>
    <w:p w:rsidR="00CF4C94" w:rsidRPr="009626D9" w:rsidRDefault="00CF4C94" w:rsidP="00CF4C94">
      <w:pPr>
        <w:pStyle w:val="3-NormalYaz"/>
        <w:spacing w:line="240" w:lineRule="atLeast"/>
        <w:ind w:firstLine="567"/>
        <w:rPr>
          <w:sz w:val="24"/>
          <w:szCs w:val="24"/>
        </w:rPr>
      </w:pPr>
      <w:r w:rsidRPr="009626D9">
        <w:rPr>
          <w:b/>
          <w:bCs/>
          <w:sz w:val="24"/>
          <w:szCs w:val="24"/>
        </w:rPr>
        <w:t xml:space="preserve">MADDE </w:t>
      </w:r>
      <w:r w:rsidR="007F2827" w:rsidRPr="009626D9">
        <w:rPr>
          <w:b/>
          <w:bCs/>
          <w:sz w:val="24"/>
          <w:szCs w:val="24"/>
        </w:rPr>
        <w:t>4</w:t>
      </w:r>
      <w:r w:rsidRPr="009626D9">
        <w:rPr>
          <w:b/>
          <w:bCs/>
          <w:sz w:val="24"/>
          <w:szCs w:val="24"/>
        </w:rPr>
        <w:t xml:space="preserve"> –</w:t>
      </w:r>
      <w:r w:rsidRPr="009626D9">
        <w:rPr>
          <w:sz w:val="24"/>
          <w:szCs w:val="24"/>
        </w:rPr>
        <w:t xml:space="preserve"> (1) </w:t>
      </w:r>
      <w:r w:rsidR="007F2827" w:rsidRPr="009626D9">
        <w:rPr>
          <w:sz w:val="24"/>
          <w:szCs w:val="24"/>
        </w:rPr>
        <w:t>Türk Gıda Kodeksi Bul</w:t>
      </w:r>
      <w:r w:rsidR="002427AA" w:rsidRPr="009626D9">
        <w:rPr>
          <w:sz w:val="24"/>
          <w:szCs w:val="24"/>
        </w:rPr>
        <w:t>aşanlar Yönetmeliğinde yer alan</w:t>
      </w:r>
      <w:r w:rsidR="007F2827" w:rsidRPr="009626D9">
        <w:rPr>
          <w:sz w:val="24"/>
          <w:szCs w:val="24"/>
        </w:rPr>
        <w:t xml:space="preserve"> kurşun, kadmiyum, cıva, inorganik kalay, inorganik arsenik, 3-monokloropropan-1,2-diol (3-MCPD), 3-MCPD yağ asidi esterleri, glisidil yağ asidi esterleri, polisiklik aromatik hidrokarbonlar (PAH) ve perklorat ve aynı Yönetmeliğin 10 uncu maddesine göre Bakanlık Talimatı oluşturulmuş akrilamid seviyelerinin kontrolü için</w:t>
      </w:r>
      <w:r w:rsidR="00367098" w:rsidRPr="009626D9">
        <w:rPr>
          <w:sz w:val="24"/>
          <w:szCs w:val="24"/>
        </w:rPr>
        <w:t xml:space="preserve"> </w:t>
      </w:r>
      <w:r w:rsidR="007F2827" w:rsidRPr="009626D9">
        <w:rPr>
          <w:sz w:val="24"/>
          <w:szCs w:val="24"/>
        </w:rPr>
        <w:t xml:space="preserve">kullanılan numune alma ve analiz metotları </w:t>
      </w:r>
      <w:r w:rsidR="00F325F7" w:rsidRPr="009626D9">
        <w:rPr>
          <w:sz w:val="24"/>
          <w:szCs w:val="24"/>
        </w:rPr>
        <w:t>Ek-1’e</w:t>
      </w:r>
      <w:r w:rsidR="002427AA" w:rsidRPr="009626D9">
        <w:rPr>
          <w:sz w:val="24"/>
          <w:szCs w:val="24"/>
        </w:rPr>
        <w:t xml:space="preserve"> </w:t>
      </w:r>
      <w:r w:rsidR="007F2827" w:rsidRPr="009626D9">
        <w:rPr>
          <w:sz w:val="24"/>
          <w:szCs w:val="24"/>
        </w:rPr>
        <w:t>uygun olur.</w:t>
      </w:r>
    </w:p>
    <w:p w:rsidR="00CF4C94" w:rsidRPr="009626D9" w:rsidRDefault="006A4CEF" w:rsidP="00CF4C94">
      <w:pPr>
        <w:pStyle w:val="3-NormalYaz"/>
        <w:spacing w:line="240" w:lineRule="atLeast"/>
        <w:ind w:firstLine="567"/>
        <w:rPr>
          <w:sz w:val="24"/>
          <w:szCs w:val="24"/>
        </w:rPr>
      </w:pPr>
      <w:r w:rsidRPr="009626D9">
        <w:rPr>
          <w:sz w:val="24"/>
          <w:szCs w:val="24"/>
        </w:rPr>
        <w:t>(2</w:t>
      </w:r>
      <w:r w:rsidR="00D72AFB" w:rsidRPr="009626D9">
        <w:rPr>
          <w:sz w:val="24"/>
          <w:szCs w:val="24"/>
        </w:rPr>
        <w:t xml:space="preserve">) </w:t>
      </w:r>
      <w:r w:rsidRPr="009626D9">
        <w:rPr>
          <w:sz w:val="24"/>
          <w:szCs w:val="24"/>
        </w:rPr>
        <w:t>Birinci fıkra, 17</w:t>
      </w:r>
      <w:r w:rsidR="00D026E0" w:rsidRPr="009626D9">
        <w:rPr>
          <w:sz w:val="24"/>
          <w:szCs w:val="24"/>
        </w:rPr>
        <w:t>/</w:t>
      </w:r>
      <w:r w:rsidRPr="009626D9">
        <w:rPr>
          <w:sz w:val="24"/>
          <w:szCs w:val="24"/>
        </w:rPr>
        <w:t>12</w:t>
      </w:r>
      <w:r w:rsidR="00D026E0" w:rsidRPr="009626D9">
        <w:rPr>
          <w:sz w:val="24"/>
          <w:szCs w:val="24"/>
        </w:rPr>
        <w:t>/</w:t>
      </w:r>
      <w:r w:rsidRPr="009626D9">
        <w:rPr>
          <w:sz w:val="24"/>
          <w:szCs w:val="24"/>
        </w:rPr>
        <w:t>2011 tarihli ve 28145 sayılı Resmî Gazete’de yayımlanan Gıda ve Yemin Resmi Kontrolle</w:t>
      </w:r>
      <w:r w:rsidR="00F325F7" w:rsidRPr="009626D9">
        <w:rPr>
          <w:sz w:val="24"/>
          <w:szCs w:val="24"/>
        </w:rPr>
        <w:t>rine Dair Yönetmelik hükümleri saklı kalmak kaydıyla</w:t>
      </w:r>
      <w:r w:rsidRPr="009626D9">
        <w:rPr>
          <w:sz w:val="24"/>
          <w:szCs w:val="24"/>
        </w:rPr>
        <w:t xml:space="preserve"> uygu</w:t>
      </w:r>
      <w:r w:rsidR="00F325F7" w:rsidRPr="009626D9">
        <w:rPr>
          <w:sz w:val="24"/>
          <w:szCs w:val="24"/>
        </w:rPr>
        <w:t>lanır.</w:t>
      </w:r>
    </w:p>
    <w:p w:rsidR="00CF4C94" w:rsidRPr="009626D9" w:rsidRDefault="00CF4C94" w:rsidP="00CF4C94">
      <w:pPr>
        <w:pStyle w:val="3-NormalYaz"/>
        <w:spacing w:line="240" w:lineRule="atLeast"/>
        <w:ind w:firstLine="567"/>
        <w:rPr>
          <w:b/>
          <w:bCs/>
          <w:sz w:val="24"/>
          <w:szCs w:val="24"/>
        </w:rPr>
      </w:pPr>
      <w:r w:rsidRPr="009626D9">
        <w:rPr>
          <w:b/>
          <w:bCs/>
          <w:sz w:val="24"/>
          <w:szCs w:val="24"/>
        </w:rPr>
        <w:t>Avrupa Birliği mevzuatına uyum</w:t>
      </w:r>
    </w:p>
    <w:p w:rsidR="00CF4C94" w:rsidRPr="009626D9" w:rsidRDefault="004B7E9B" w:rsidP="00CF4C94">
      <w:pPr>
        <w:pStyle w:val="3-NormalYaz"/>
        <w:spacing w:line="240" w:lineRule="atLeast"/>
        <w:ind w:firstLine="567"/>
        <w:rPr>
          <w:sz w:val="24"/>
          <w:szCs w:val="24"/>
        </w:rPr>
      </w:pPr>
      <w:r w:rsidRPr="009626D9">
        <w:rPr>
          <w:b/>
          <w:bCs/>
          <w:sz w:val="24"/>
          <w:szCs w:val="24"/>
        </w:rPr>
        <w:t xml:space="preserve">MADDE </w:t>
      </w:r>
      <w:r w:rsidR="006A4CEF" w:rsidRPr="009626D9">
        <w:rPr>
          <w:b/>
          <w:bCs/>
          <w:sz w:val="24"/>
          <w:szCs w:val="24"/>
        </w:rPr>
        <w:t>5</w:t>
      </w:r>
      <w:r w:rsidR="00CF4C94" w:rsidRPr="009626D9">
        <w:rPr>
          <w:sz w:val="24"/>
          <w:szCs w:val="24"/>
        </w:rPr>
        <w:t xml:space="preserve"> – </w:t>
      </w:r>
      <w:r w:rsidR="00B71F2B" w:rsidRPr="009626D9">
        <w:rPr>
          <w:sz w:val="24"/>
          <w:szCs w:val="24"/>
        </w:rPr>
        <w:t xml:space="preserve">(1) Bu </w:t>
      </w:r>
      <w:r w:rsidR="003C1F5D" w:rsidRPr="009626D9">
        <w:rPr>
          <w:sz w:val="24"/>
          <w:szCs w:val="24"/>
        </w:rPr>
        <w:t>Tebliğ</w:t>
      </w:r>
      <w:r w:rsidR="00023983" w:rsidRPr="009626D9">
        <w:rPr>
          <w:sz w:val="24"/>
          <w:szCs w:val="24"/>
        </w:rPr>
        <w:t xml:space="preserve">, </w:t>
      </w:r>
      <w:r w:rsidR="003C1F5D" w:rsidRPr="009626D9">
        <w:rPr>
          <w:sz w:val="24"/>
          <w:szCs w:val="24"/>
        </w:rPr>
        <w:t>Gıdalardaki Eser Elementler ve İşleme Bulaşanlarının Kontrolü için Numune Alma ve Analiz Metodu Kriterlerini belirleyen 28</w:t>
      </w:r>
      <w:r w:rsidR="00023983" w:rsidRPr="009626D9">
        <w:rPr>
          <w:sz w:val="24"/>
          <w:szCs w:val="24"/>
        </w:rPr>
        <w:t>/</w:t>
      </w:r>
      <w:r w:rsidR="003C1F5D" w:rsidRPr="009626D9">
        <w:rPr>
          <w:sz w:val="24"/>
          <w:szCs w:val="24"/>
        </w:rPr>
        <w:t>03</w:t>
      </w:r>
      <w:r w:rsidR="00023983" w:rsidRPr="009626D9">
        <w:rPr>
          <w:sz w:val="24"/>
          <w:szCs w:val="24"/>
        </w:rPr>
        <w:t>/200</w:t>
      </w:r>
      <w:r w:rsidR="003C1F5D" w:rsidRPr="009626D9">
        <w:rPr>
          <w:sz w:val="24"/>
          <w:szCs w:val="24"/>
        </w:rPr>
        <w:t>7</w:t>
      </w:r>
      <w:r w:rsidR="00023983" w:rsidRPr="009626D9">
        <w:rPr>
          <w:sz w:val="24"/>
          <w:szCs w:val="24"/>
        </w:rPr>
        <w:t xml:space="preserve"> tarihli ve (A</w:t>
      </w:r>
      <w:r w:rsidR="003C1F5D" w:rsidRPr="009626D9">
        <w:rPr>
          <w:sz w:val="24"/>
          <w:szCs w:val="24"/>
        </w:rPr>
        <w:t>T</w:t>
      </w:r>
      <w:r w:rsidR="00CF4C94" w:rsidRPr="009626D9">
        <w:rPr>
          <w:sz w:val="24"/>
          <w:szCs w:val="24"/>
        </w:rPr>
        <w:t xml:space="preserve">) </w:t>
      </w:r>
      <w:r w:rsidR="003C1F5D" w:rsidRPr="009626D9">
        <w:rPr>
          <w:sz w:val="24"/>
          <w:szCs w:val="24"/>
        </w:rPr>
        <w:t>333</w:t>
      </w:r>
      <w:r w:rsidR="00CF4C94" w:rsidRPr="009626D9">
        <w:rPr>
          <w:sz w:val="24"/>
          <w:szCs w:val="24"/>
        </w:rPr>
        <w:t>/200</w:t>
      </w:r>
      <w:r w:rsidR="003C1F5D" w:rsidRPr="009626D9">
        <w:rPr>
          <w:sz w:val="24"/>
          <w:szCs w:val="24"/>
        </w:rPr>
        <w:t>7</w:t>
      </w:r>
      <w:r w:rsidR="00CF4C94" w:rsidRPr="009626D9">
        <w:rPr>
          <w:sz w:val="24"/>
          <w:szCs w:val="24"/>
        </w:rPr>
        <w:t xml:space="preserve"> sayılı </w:t>
      </w:r>
      <w:r w:rsidR="003C1F5D" w:rsidRPr="009626D9">
        <w:rPr>
          <w:sz w:val="24"/>
          <w:szCs w:val="24"/>
        </w:rPr>
        <w:t>Komisyon</w:t>
      </w:r>
      <w:r w:rsidR="00023983" w:rsidRPr="009626D9">
        <w:rPr>
          <w:sz w:val="24"/>
          <w:szCs w:val="24"/>
        </w:rPr>
        <w:t xml:space="preserve"> Tüzüğü dikkate alınarak Avrupa Birliği mevzuatına uyum çerçevesinde hazırlanmıştır.</w:t>
      </w:r>
    </w:p>
    <w:p w:rsidR="00CF4C94" w:rsidRPr="009626D9" w:rsidRDefault="00CF4C94" w:rsidP="00CF4C94">
      <w:pPr>
        <w:ind w:firstLine="567"/>
        <w:jc w:val="both"/>
        <w:rPr>
          <w:rFonts w:eastAsia="Times New Roman"/>
          <w:color w:val="000000"/>
          <w:sz w:val="24"/>
          <w:szCs w:val="24"/>
        </w:rPr>
      </w:pPr>
      <w:r w:rsidRPr="009626D9">
        <w:rPr>
          <w:rFonts w:eastAsia="Times New Roman"/>
          <w:b/>
          <w:bCs/>
          <w:color w:val="000000"/>
          <w:sz w:val="24"/>
          <w:szCs w:val="24"/>
        </w:rPr>
        <w:lastRenderedPageBreak/>
        <w:t xml:space="preserve">Yürürlükten kaldırılan </w:t>
      </w:r>
      <w:r w:rsidR="00731E9E" w:rsidRPr="009626D9">
        <w:rPr>
          <w:rFonts w:eastAsia="Times New Roman"/>
          <w:b/>
          <w:bCs/>
          <w:color w:val="000000"/>
          <w:sz w:val="24"/>
          <w:szCs w:val="24"/>
        </w:rPr>
        <w:t>tebliğ</w:t>
      </w:r>
    </w:p>
    <w:p w:rsidR="00CF4C94" w:rsidRPr="009626D9" w:rsidRDefault="004B7E9B" w:rsidP="00CF4C94">
      <w:pPr>
        <w:ind w:firstLine="567"/>
        <w:jc w:val="both"/>
        <w:rPr>
          <w:rFonts w:eastAsia="Times New Roman"/>
          <w:strike/>
          <w:color w:val="FF0000"/>
          <w:sz w:val="24"/>
          <w:szCs w:val="24"/>
        </w:rPr>
      </w:pPr>
      <w:r w:rsidRPr="009626D9">
        <w:rPr>
          <w:rFonts w:eastAsia="Times New Roman"/>
          <w:b/>
          <w:bCs/>
          <w:color w:val="000000"/>
          <w:sz w:val="24"/>
          <w:szCs w:val="24"/>
        </w:rPr>
        <w:t xml:space="preserve">MADDE </w:t>
      </w:r>
      <w:r w:rsidR="00731E9E" w:rsidRPr="009626D9">
        <w:rPr>
          <w:rFonts w:eastAsia="Times New Roman"/>
          <w:b/>
          <w:bCs/>
          <w:color w:val="000000"/>
          <w:sz w:val="24"/>
          <w:szCs w:val="24"/>
        </w:rPr>
        <w:t>6</w:t>
      </w:r>
      <w:r w:rsidR="00CF4C94" w:rsidRPr="009626D9">
        <w:rPr>
          <w:rFonts w:eastAsia="Times New Roman"/>
          <w:b/>
          <w:bCs/>
          <w:color w:val="000000"/>
          <w:sz w:val="24"/>
          <w:szCs w:val="24"/>
        </w:rPr>
        <w:t xml:space="preserve"> – </w:t>
      </w:r>
      <w:r w:rsidR="00CF4C94" w:rsidRPr="009626D9">
        <w:rPr>
          <w:rFonts w:eastAsia="Times New Roman"/>
          <w:color w:val="000000"/>
          <w:sz w:val="24"/>
          <w:szCs w:val="24"/>
        </w:rPr>
        <w:t>(</w:t>
      </w:r>
      <w:r w:rsidR="00B71F2B" w:rsidRPr="009626D9">
        <w:rPr>
          <w:rFonts w:eastAsia="Times New Roman"/>
          <w:color w:val="000000"/>
          <w:sz w:val="24"/>
          <w:szCs w:val="24"/>
        </w:rPr>
        <w:t xml:space="preserve">1) </w:t>
      </w:r>
      <w:r w:rsidR="00731E9E" w:rsidRPr="009626D9">
        <w:rPr>
          <w:rFonts w:eastAsia="Times New Roman"/>
          <w:color w:val="000000"/>
          <w:sz w:val="24"/>
          <w:szCs w:val="24"/>
        </w:rPr>
        <w:t>24</w:t>
      </w:r>
      <w:r w:rsidR="002427AA" w:rsidRPr="009626D9">
        <w:rPr>
          <w:rFonts w:eastAsia="Times New Roman"/>
          <w:color w:val="000000"/>
          <w:sz w:val="24"/>
          <w:szCs w:val="24"/>
        </w:rPr>
        <w:t>/</w:t>
      </w:r>
      <w:r w:rsidR="00731E9E" w:rsidRPr="009626D9">
        <w:rPr>
          <w:rFonts w:eastAsia="Times New Roman"/>
          <w:color w:val="000000"/>
          <w:sz w:val="24"/>
          <w:szCs w:val="24"/>
        </w:rPr>
        <w:t>02</w:t>
      </w:r>
      <w:r w:rsidR="002427AA" w:rsidRPr="009626D9">
        <w:rPr>
          <w:rFonts w:eastAsia="Times New Roman"/>
          <w:color w:val="000000"/>
          <w:sz w:val="24"/>
          <w:szCs w:val="24"/>
        </w:rPr>
        <w:t>/</w:t>
      </w:r>
      <w:r w:rsidR="00731E9E" w:rsidRPr="009626D9">
        <w:rPr>
          <w:rFonts w:eastAsia="Times New Roman"/>
          <w:color w:val="000000"/>
          <w:sz w:val="24"/>
          <w:szCs w:val="24"/>
        </w:rPr>
        <w:t xml:space="preserve">2017 tarihli ve 29989 sayılı Resmî Gazete’de yayımlanan </w:t>
      </w:r>
      <w:bookmarkStart w:id="1" w:name="_Hlk161529181"/>
      <w:r w:rsidR="00731E9E" w:rsidRPr="009626D9">
        <w:rPr>
          <w:rFonts w:eastAsia="Times New Roman"/>
          <w:color w:val="000000"/>
          <w:sz w:val="24"/>
          <w:szCs w:val="24"/>
        </w:rPr>
        <w:t xml:space="preserve">Türk Gıda Kodeksi Gıdalarda Eser Elementler ve Bulaşan Seviyelerinin Resmi Kontrolü İçin Numune Alma, Numune Hazırlama </w:t>
      </w:r>
      <w:r w:rsidR="005D6F2D" w:rsidRPr="009626D9">
        <w:rPr>
          <w:rFonts w:eastAsia="Times New Roman"/>
          <w:color w:val="000000"/>
          <w:sz w:val="24"/>
          <w:szCs w:val="24"/>
        </w:rPr>
        <w:t>v</w:t>
      </w:r>
      <w:r w:rsidR="00731E9E" w:rsidRPr="009626D9">
        <w:rPr>
          <w:rFonts w:eastAsia="Times New Roman"/>
          <w:color w:val="000000"/>
          <w:sz w:val="24"/>
          <w:szCs w:val="24"/>
        </w:rPr>
        <w:t>e Analiz Metodu Kriterleri Tebliği (Tebliğ No: 2017/7)</w:t>
      </w:r>
      <w:bookmarkEnd w:id="1"/>
      <w:r w:rsidR="00731E9E" w:rsidRPr="009626D9">
        <w:rPr>
          <w:rFonts w:eastAsia="Times New Roman"/>
          <w:color w:val="000000"/>
          <w:sz w:val="24"/>
          <w:szCs w:val="24"/>
        </w:rPr>
        <w:t xml:space="preserve"> yürürlükten kaldırılmıştır. </w:t>
      </w:r>
    </w:p>
    <w:p w:rsidR="00FB670A" w:rsidRPr="009626D9" w:rsidRDefault="00FB670A" w:rsidP="00CF4C94">
      <w:pPr>
        <w:ind w:firstLine="567"/>
        <w:jc w:val="both"/>
        <w:rPr>
          <w:rFonts w:eastAsia="Times New Roman"/>
          <w:sz w:val="24"/>
          <w:szCs w:val="24"/>
        </w:rPr>
      </w:pPr>
      <w:r w:rsidRPr="009626D9">
        <w:rPr>
          <w:rFonts w:eastAsia="Times New Roman"/>
          <w:sz w:val="24"/>
          <w:szCs w:val="24"/>
        </w:rPr>
        <w:t>(2) Yürürlükten kaldırılan Tebliğe yapılan atıflar bu Tebliğe yapılmış sayılır.</w:t>
      </w:r>
    </w:p>
    <w:p w:rsidR="00CF4C94" w:rsidRPr="009626D9" w:rsidRDefault="00CF4C94" w:rsidP="00CF4C94">
      <w:pPr>
        <w:ind w:firstLine="567"/>
        <w:jc w:val="both"/>
        <w:rPr>
          <w:rFonts w:eastAsia="Times New Roman"/>
          <w:color w:val="000000"/>
          <w:sz w:val="24"/>
          <w:szCs w:val="24"/>
        </w:rPr>
      </w:pPr>
      <w:r w:rsidRPr="009626D9">
        <w:rPr>
          <w:rFonts w:eastAsia="Times New Roman"/>
          <w:b/>
          <w:bCs/>
          <w:color w:val="000000"/>
          <w:sz w:val="24"/>
          <w:szCs w:val="24"/>
        </w:rPr>
        <w:t>Geçiş hükümleri</w:t>
      </w:r>
    </w:p>
    <w:p w:rsidR="00CF4C94" w:rsidRPr="009626D9" w:rsidRDefault="00C81D1B" w:rsidP="00CF4C94">
      <w:pPr>
        <w:ind w:firstLine="567"/>
        <w:jc w:val="both"/>
        <w:rPr>
          <w:rFonts w:eastAsia="Times New Roman"/>
          <w:strike/>
          <w:color w:val="FF0000"/>
          <w:sz w:val="24"/>
          <w:szCs w:val="24"/>
        </w:rPr>
      </w:pPr>
      <w:r w:rsidRPr="009626D9">
        <w:rPr>
          <w:rFonts w:eastAsia="Times New Roman"/>
          <w:b/>
          <w:bCs/>
          <w:color w:val="000000"/>
          <w:sz w:val="24"/>
          <w:szCs w:val="24"/>
        </w:rPr>
        <w:t>G</w:t>
      </w:r>
      <w:r w:rsidR="00F968FD" w:rsidRPr="009626D9">
        <w:rPr>
          <w:rFonts w:eastAsia="Times New Roman"/>
          <w:b/>
          <w:bCs/>
          <w:color w:val="000000"/>
          <w:sz w:val="24"/>
          <w:szCs w:val="24"/>
        </w:rPr>
        <w:t>EÇİCİ MADDE</w:t>
      </w:r>
      <w:r w:rsidR="00CF4C94" w:rsidRPr="009626D9">
        <w:rPr>
          <w:rFonts w:eastAsia="Times New Roman"/>
          <w:b/>
          <w:bCs/>
          <w:color w:val="000000"/>
          <w:sz w:val="24"/>
          <w:szCs w:val="24"/>
        </w:rPr>
        <w:t xml:space="preserve"> 1 – </w:t>
      </w:r>
      <w:r w:rsidR="00CF4C94" w:rsidRPr="009626D9">
        <w:rPr>
          <w:rFonts w:eastAsia="Times New Roman"/>
          <w:color w:val="000000"/>
          <w:sz w:val="24"/>
          <w:szCs w:val="24"/>
        </w:rPr>
        <w:t xml:space="preserve">(1) </w:t>
      </w:r>
      <w:r w:rsidR="00E84BD9" w:rsidRPr="009626D9">
        <w:rPr>
          <w:rFonts w:eastAsia="Times New Roman"/>
          <w:color w:val="000000"/>
          <w:sz w:val="24"/>
          <w:szCs w:val="24"/>
        </w:rPr>
        <w:t xml:space="preserve">Bu Tebliğin yayımından önce </w:t>
      </w:r>
      <w:r w:rsidR="00E006A0" w:rsidRPr="009626D9">
        <w:rPr>
          <w:rFonts w:eastAsia="Times New Roman"/>
          <w:color w:val="000000"/>
          <w:sz w:val="24"/>
          <w:szCs w:val="24"/>
        </w:rPr>
        <w:t xml:space="preserve">faaliyet gösteren ve bu Tebliğ kapsamında yer alan ürünlerde resmi kontroller için analiz yapan kurum ve kuruluşlar 31/12/2024 tarihine kadar bu Tebliğ hükümlerine uymak zorundadır. </w:t>
      </w:r>
    </w:p>
    <w:p w:rsidR="00C0245E" w:rsidRPr="009626D9" w:rsidRDefault="00C0245E" w:rsidP="00CF4C94">
      <w:pPr>
        <w:ind w:firstLine="567"/>
        <w:jc w:val="both"/>
        <w:rPr>
          <w:rFonts w:eastAsia="Times New Roman"/>
          <w:sz w:val="24"/>
          <w:szCs w:val="24"/>
        </w:rPr>
      </w:pPr>
      <w:r w:rsidRPr="009626D9">
        <w:rPr>
          <w:rFonts w:eastAsia="Times New Roman"/>
          <w:sz w:val="24"/>
          <w:szCs w:val="24"/>
        </w:rPr>
        <w:t>(2) Bu Tebliğ hükümlerine uyum sağlanıncaya kadar, yürürlükten kaldırılan Türk Gıda Kodeksi Gıdalarda Eser Elementler ve Bulaşan Seviyelerinin Resmi Kontrolü İçin Numune Alma, Numune Hazırlama ve Analiz Metodu Kriterleri Tebliği (Tebliğ No: 2017/7) hükümlerinin uygulanmasına devam olunur.</w:t>
      </w:r>
    </w:p>
    <w:p w:rsidR="00CF4C94" w:rsidRPr="009626D9" w:rsidRDefault="00CF4C94" w:rsidP="00CF4C94">
      <w:pPr>
        <w:pStyle w:val="3-NormalYaz"/>
        <w:spacing w:line="240" w:lineRule="atLeast"/>
        <w:ind w:firstLine="567"/>
        <w:rPr>
          <w:sz w:val="24"/>
          <w:szCs w:val="24"/>
        </w:rPr>
      </w:pPr>
      <w:r w:rsidRPr="009626D9">
        <w:rPr>
          <w:b/>
          <w:bCs/>
          <w:sz w:val="24"/>
          <w:szCs w:val="24"/>
        </w:rPr>
        <w:t>Yürürlük</w:t>
      </w:r>
    </w:p>
    <w:p w:rsidR="00CF4C94" w:rsidRPr="009626D9" w:rsidRDefault="004B7E9B" w:rsidP="00CF4C94">
      <w:pPr>
        <w:pStyle w:val="3-NormalYaz"/>
        <w:spacing w:line="240" w:lineRule="atLeast"/>
        <w:ind w:firstLine="567"/>
        <w:rPr>
          <w:sz w:val="24"/>
          <w:szCs w:val="24"/>
        </w:rPr>
      </w:pPr>
      <w:r w:rsidRPr="009626D9">
        <w:rPr>
          <w:b/>
          <w:bCs/>
          <w:sz w:val="24"/>
          <w:szCs w:val="24"/>
        </w:rPr>
        <w:t xml:space="preserve">MADDE </w:t>
      </w:r>
      <w:r w:rsidR="00801655" w:rsidRPr="009626D9">
        <w:rPr>
          <w:b/>
          <w:bCs/>
          <w:sz w:val="24"/>
          <w:szCs w:val="24"/>
        </w:rPr>
        <w:t>7</w:t>
      </w:r>
      <w:r w:rsidR="00CF4C94" w:rsidRPr="009626D9">
        <w:rPr>
          <w:b/>
          <w:bCs/>
          <w:sz w:val="24"/>
          <w:szCs w:val="24"/>
        </w:rPr>
        <w:t xml:space="preserve"> –</w:t>
      </w:r>
      <w:r w:rsidR="00CF4C94" w:rsidRPr="009626D9">
        <w:rPr>
          <w:sz w:val="24"/>
          <w:szCs w:val="24"/>
        </w:rPr>
        <w:t xml:space="preserve"> (1) Bu </w:t>
      </w:r>
      <w:r w:rsidR="00A204D9" w:rsidRPr="009626D9">
        <w:rPr>
          <w:sz w:val="24"/>
          <w:szCs w:val="24"/>
        </w:rPr>
        <w:t xml:space="preserve">Tebliğ </w:t>
      </w:r>
      <w:r w:rsidR="000A4A9D" w:rsidRPr="009626D9">
        <w:rPr>
          <w:sz w:val="24"/>
          <w:szCs w:val="24"/>
        </w:rPr>
        <w:t>yayımı</w:t>
      </w:r>
      <w:r w:rsidR="00CF4C94" w:rsidRPr="009626D9">
        <w:rPr>
          <w:sz w:val="24"/>
          <w:szCs w:val="24"/>
        </w:rPr>
        <w:t xml:space="preserve"> tarihinde</w:t>
      </w:r>
      <w:r w:rsidR="00587DAB" w:rsidRPr="009626D9">
        <w:rPr>
          <w:sz w:val="24"/>
          <w:szCs w:val="24"/>
        </w:rPr>
        <w:t>n 1 ay sonra</w:t>
      </w:r>
      <w:r w:rsidR="00543542" w:rsidRPr="009626D9">
        <w:rPr>
          <w:sz w:val="24"/>
          <w:szCs w:val="24"/>
        </w:rPr>
        <w:t xml:space="preserve"> </w:t>
      </w:r>
      <w:r w:rsidR="00CF4C94" w:rsidRPr="009626D9">
        <w:rPr>
          <w:sz w:val="24"/>
          <w:szCs w:val="24"/>
        </w:rPr>
        <w:t>yürürlüğe girer.</w:t>
      </w:r>
      <w:r w:rsidR="005549D8" w:rsidRPr="009626D9">
        <w:rPr>
          <w:sz w:val="24"/>
          <w:szCs w:val="24"/>
        </w:rPr>
        <w:t xml:space="preserve"> </w:t>
      </w:r>
    </w:p>
    <w:p w:rsidR="00CF4C94" w:rsidRPr="009626D9" w:rsidRDefault="00CF4C94" w:rsidP="00CF4C94">
      <w:pPr>
        <w:pStyle w:val="3-NormalYaz"/>
        <w:spacing w:line="240" w:lineRule="atLeast"/>
        <w:ind w:firstLine="567"/>
        <w:rPr>
          <w:sz w:val="24"/>
          <w:szCs w:val="24"/>
        </w:rPr>
      </w:pPr>
      <w:r w:rsidRPr="009626D9">
        <w:rPr>
          <w:b/>
          <w:bCs/>
          <w:sz w:val="24"/>
          <w:szCs w:val="24"/>
        </w:rPr>
        <w:t>Yürütme</w:t>
      </w:r>
    </w:p>
    <w:p w:rsidR="00CF4C94" w:rsidRPr="009626D9" w:rsidRDefault="004B7E9B" w:rsidP="00CF4C94">
      <w:pPr>
        <w:pStyle w:val="3-NormalYaz"/>
        <w:spacing w:line="240" w:lineRule="atLeast"/>
        <w:ind w:firstLine="567"/>
        <w:rPr>
          <w:sz w:val="24"/>
          <w:szCs w:val="24"/>
        </w:rPr>
      </w:pPr>
      <w:r w:rsidRPr="009626D9">
        <w:rPr>
          <w:b/>
          <w:bCs/>
          <w:sz w:val="24"/>
          <w:szCs w:val="24"/>
        </w:rPr>
        <w:t xml:space="preserve">MADDE </w:t>
      </w:r>
      <w:r w:rsidR="00801655" w:rsidRPr="009626D9">
        <w:rPr>
          <w:b/>
          <w:bCs/>
          <w:sz w:val="24"/>
          <w:szCs w:val="24"/>
        </w:rPr>
        <w:t>8</w:t>
      </w:r>
      <w:r w:rsidR="00CF4C94" w:rsidRPr="009626D9">
        <w:rPr>
          <w:b/>
          <w:bCs/>
          <w:sz w:val="24"/>
          <w:szCs w:val="24"/>
        </w:rPr>
        <w:t xml:space="preserve"> –</w:t>
      </w:r>
      <w:r w:rsidR="00CF4C94" w:rsidRPr="009626D9">
        <w:rPr>
          <w:sz w:val="24"/>
          <w:szCs w:val="24"/>
        </w:rPr>
        <w:t xml:space="preserve"> (1) </w:t>
      </w:r>
      <w:bookmarkStart w:id="2" w:name="_Hlk95592405"/>
      <w:r w:rsidR="00CF4C94" w:rsidRPr="009626D9">
        <w:rPr>
          <w:sz w:val="24"/>
          <w:szCs w:val="24"/>
        </w:rPr>
        <w:t>Bu</w:t>
      </w:r>
      <w:r w:rsidR="00A204D9" w:rsidRPr="009626D9">
        <w:rPr>
          <w:sz w:val="24"/>
          <w:szCs w:val="24"/>
        </w:rPr>
        <w:t xml:space="preserve"> Tebliğ </w:t>
      </w:r>
      <w:r w:rsidR="00CF4C94" w:rsidRPr="009626D9">
        <w:rPr>
          <w:sz w:val="24"/>
          <w:szCs w:val="24"/>
        </w:rPr>
        <w:t>hükümlerini Tarım ve Orman Bakanı yürütür.</w:t>
      </w:r>
      <w:bookmarkEnd w:id="2"/>
    </w:p>
    <w:p w:rsidR="005D6F2D" w:rsidRPr="009626D9" w:rsidRDefault="005D6F2D" w:rsidP="00CF4C94">
      <w:pPr>
        <w:pStyle w:val="3-NormalYaz"/>
        <w:spacing w:line="240" w:lineRule="atLeast"/>
        <w:ind w:firstLine="567"/>
        <w:rPr>
          <w:sz w:val="24"/>
          <w:szCs w:val="24"/>
        </w:rPr>
        <w:sectPr w:rsidR="005D6F2D" w:rsidRPr="009626D9">
          <w:pgSz w:w="11906" w:h="16838"/>
          <w:pgMar w:top="1417" w:right="1417" w:bottom="1417" w:left="1417" w:header="708" w:footer="708" w:gutter="0"/>
          <w:cols w:space="708"/>
          <w:docGrid w:linePitch="360"/>
        </w:sectPr>
      </w:pPr>
    </w:p>
    <w:p w:rsidR="005D6F2D" w:rsidRPr="009626D9" w:rsidRDefault="00D07200" w:rsidP="00D07200">
      <w:pPr>
        <w:pStyle w:val="3-NormalYaz"/>
        <w:spacing w:line="240" w:lineRule="atLeast"/>
        <w:jc w:val="center"/>
        <w:rPr>
          <w:b/>
          <w:bCs/>
          <w:sz w:val="24"/>
          <w:szCs w:val="24"/>
        </w:rPr>
      </w:pPr>
      <w:r w:rsidRPr="009626D9">
        <w:rPr>
          <w:b/>
          <w:bCs/>
          <w:sz w:val="24"/>
          <w:szCs w:val="24"/>
        </w:rPr>
        <w:lastRenderedPageBreak/>
        <w:t>Ek</w:t>
      </w:r>
      <w:r w:rsidR="004B4480" w:rsidRPr="009626D9">
        <w:rPr>
          <w:b/>
          <w:bCs/>
          <w:sz w:val="24"/>
          <w:szCs w:val="24"/>
        </w:rPr>
        <w:t>-1</w:t>
      </w:r>
    </w:p>
    <w:p w:rsidR="00D07200" w:rsidRPr="009626D9" w:rsidRDefault="00D07200" w:rsidP="00D01F72">
      <w:pPr>
        <w:pStyle w:val="3-NormalYaz"/>
        <w:spacing w:after="120" w:line="240" w:lineRule="atLeast"/>
        <w:jc w:val="center"/>
        <w:rPr>
          <w:b/>
          <w:bCs/>
          <w:sz w:val="24"/>
          <w:szCs w:val="24"/>
        </w:rPr>
      </w:pPr>
      <w:r w:rsidRPr="009626D9">
        <w:rPr>
          <w:b/>
          <w:bCs/>
          <w:sz w:val="24"/>
          <w:szCs w:val="24"/>
        </w:rPr>
        <w:t>Bölüm A</w:t>
      </w:r>
      <w:r w:rsidR="00D2139E" w:rsidRPr="009626D9">
        <w:rPr>
          <w:b/>
          <w:bCs/>
          <w:sz w:val="24"/>
          <w:szCs w:val="24"/>
        </w:rPr>
        <w:t xml:space="preserve"> – Numune Alma Metotları</w:t>
      </w:r>
    </w:p>
    <w:p w:rsidR="00D2139E" w:rsidRPr="009626D9" w:rsidRDefault="00D93381" w:rsidP="00D01F72">
      <w:pPr>
        <w:pStyle w:val="3-NormalYaz"/>
        <w:spacing w:line="240" w:lineRule="atLeast"/>
        <w:rPr>
          <w:b/>
          <w:bCs/>
          <w:sz w:val="24"/>
          <w:szCs w:val="24"/>
        </w:rPr>
      </w:pPr>
      <w:r w:rsidRPr="009626D9">
        <w:rPr>
          <w:b/>
          <w:bCs/>
          <w:sz w:val="24"/>
          <w:szCs w:val="24"/>
        </w:rPr>
        <w:t xml:space="preserve">A.1. </w:t>
      </w:r>
      <w:r w:rsidR="00D2139E" w:rsidRPr="009626D9">
        <w:rPr>
          <w:b/>
          <w:bCs/>
          <w:sz w:val="24"/>
          <w:szCs w:val="24"/>
        </w:rPr>
        <w:t>Genel Hükümler</w:t>
      </w:r>
    </w:p>
    <w:p w:rsidR="00ED24C3" w:rsidRPr="009626D9" w:rsidRDefault="00D93381" w:rsidP="00D2139E">
      <w:pPr>
        <w:pStyle w:val="3-NormalYaz"/>
        <w:spacing w:line="240" w:lineRule="atLeast"/>
        <w:rPr>
          <w:sz w:val="24"/>
          <w:szCs w:val="24"/>
        </w:rPr>
      </w:pPr>
      <w:r w:rsidRPr="009626D9">
        <w:rPr>
          <w:sz w:val="24"/>
          <w:szCs w:val="24"/>
        </w:rPr>
        <w:t>a)</w:t>
      </w:r>
      <w:r w:rsidR="00ED24C3" w:rsidRPr="009626D9">
        <w:rPr>
          <w:sz w:val="24"/>
          <w:szCs w:val="24"/>
        </w:rPr>
        <w:t xml:space="preserve"> Numune, kontrol görevlisi tarafından alınır.</w:t>
      </w:r>
    </w:p>
    <w:p w:rsidR="00ED24C3" w:rsidRPr="009626D9" w:rsidRDefault="00D93381" w:rsidP="00D2139E">
      <w:pPr>
        <w:pStyle w:val="3-NormalYaz"/>
        <w:spacing w:line="240" w:lineRule="atLeast"/>
        <w:rPr>
          <w:sz w:val="24"/>
          <w:szCs w:val="24"/>
        </w:rPr>
      </w:pPr>
      <w:r w:rsidRPr="009626D9">
        <w:rPr>
          <w:sz w:val="24"/>
          <w:szCs w:val="24"/>
        </w:rPr>
        <w:t>b)</w:t>
      </w:r>
      <w:r w:rsidR="00D37EA2" w:rsidRPr="009626D9">
        <w:rPr>
          <w:sz w:val="24"/>
          <w:szCs w:val="24"/>
        </w:rPr>
        <w:t xml:space="preserve"> İncelenecek olan her parti veya alt partiden ayrı ayrı numune alınır.</w:t>
      </w:r>
    </w:p>
    <w:p w:rsidR="00D37EA2" w:rsidRPr="009626D9" w:rsidRDefault="00D93381" w:rsidP="00D2139E">
      <w:pPr>
        <w:pStyle w:val="3-NormalYaz"/>
        <w:spacing w:line="240" w:lineRule="atLeast"/>
        <w:rPr>
          <w:sz w:val="24"/>
          <w:szCs w:val="24"/>
        </w:rPr>
      </w:pPr>
      <w:r w:rsidRPr="009626D9">
        <w:rPr>
          <w:sz w:val="24"/>
          <w:szCs w:val="24"/>
        </w:rPr>
        <w:t>c)</w:t>
      </w:r>
      <w:r w:rsidR="00D37EA2" w:rsidRPr="009626D9">
        <w:rPr>
          <w:sz w:val="24"/>
          <w:szCs w:val="24"/>
        </w:rPr>
        <w:t xml:space="preserve"> </w:t>
      </w:r>
      <w:r w:rsidR="009158D2" w:rsidRPr="009626D9">
        <w:rPr>
          <w:sz w:val="24"/>
          <w:szCs w:val="24"/>
        </w:rPr>
        <w:t>Numune alma sırasında bulaşanların seviyelerini etkileyebilecek, analitik olarak belirlemeyi olumsuz etkileyebilecek veya paçal numuneyi temsili olmaktan çıkaracak herhangi bir değişiklikten kaçınmak için önlemler alınır.</w:t>
      </w:r>
    </w:p>
    <w:p w:rsidR="00D07200" w:rsidRPr="009626D9" w:rsidRDefault="003C16B8" w:rsidP="00D07200">
      <w:pPr>
        <w:pStyle w:val="3-NormalYaz"/>
        <w:spacing w:line="240" w:lineRule="atLeast"/>
        <w:rPr>
          <w:sz w:val="24"/>
          <w:szCs w:val="24"/>
        </w:rPr>
      </w:pPr>
      <w:r w:rsidRPr="009626D9">
        <w:rPr>
          <w:sz w:val="24"/>
          <w:szCs w:val="24"/>
        </w:rPr>
        <w:t>ç) Birincil numune mümkün olduğunca parti veya alt parti içinde farklı yerlerden alınır. Bu şekilde alınamadığı durumlarda ise mutlaka (g) bendinde belirtilen kayıtlara işlenir.</w:t>
      </w:r>
    </w:p>
    <w:p w:rsidR="00336D76" w:rsidRPr="009626D9" w:rsidRDefault="00326C5E" w:rsidP="00D07200">
      <w:pPr>
        <w:pStyle w:val="3-NormalYaz"/>
        <w:spacing w:line="240" w:lineRule="atLeast"/>
        <w:rPr>
          <w:sz w:val="24"/>
          <w:szCs w:val="24"/>
        </w:rPr>
      </w:pPr>
      <w:r w:rsidRPr="009626D9">
        <w:rPr>
          <w:sz w:val="24"/>
          <w:szCs w:val="24"/>
        </w:rPr>
        <w:t>d) Paçal numune, birincil numunelerin birleştirilmesiyle oluşturulur.</w:t>
      </w:r>
    </w:p>
    <w:p w:rsidR="00326C5E" w:rsidRPr="009626D9" w:rsidRDefault="00326C5E" w:rsidP="00D07200">
      <w:pPr>
        <w:pStyle w:val="3-NormalYaz"/>
        <w:spacing w:line="240" w:lineRule="atLeast"/>
        <w:rPr>
          <w:sz w:val="24"/>
          <w:szCs w:val="24"/>
        </w:rPr>
      </w:pPr>
      <w:r w:rsidRPr="009626D9">
        <w:rPr>
          <w:sz w:val="24"/>
          <w:szCs w:val="24"/>
        </w:rPr>
        <w:t>e) Şahit numune, homojenize edilmiş paçal numuneden ayrılır.</w:t>
      </w:r>
    </w:p>
    <w:p w:rsidR="003C16B8" w:rsidRPr="009626D9" w:rsidRDefault="003C16B8" w:rsidP="003C16B8">
      <w:pPr>
        <w:pStyle w:val="3-NormalYaz"/>
        <w:spacing w:line="240" w:lineRule="atLeast"/>
        <w:rPr>
          <w:sz w:val="24"/>
          <w:szCs w:val="24"/>
        </w:rPr>
      </w:pPr>
      <w:r w:rsidRPr="009626D9">
        <w:rPr>
          <w:sz w:val="24"/>
          <w:szCs w:val="24"/>
        </w:rPr>
        <w:t>f) Her numune, kontaminasyona, kabın iç duvarına adsorbsiyon nedeniyle analit kaybına ve taşıma sırasında hasara karşı yeterli koruma sağlayan temiz, inert bir kaba konulur. Numunenin taşıma veya depolama sırasında bileşiminde meydana gelebilecek herhangi bir değişiklikten kaçınmak için gerekli tüm önlemler alınır.</w:t>
      </w:r>
    </w:p>
    <w:p w:rsidR="00326C5E" w:rsidRPr="009626D9" w:rsidRDefault="003C16B8" w:rsidP="00F5724A">
      <w:pPr>
        <w:pStyle w:val="3-NormalYaz"/>
        <w:spacing w:line="240" w:lineRule="atLeast"/>
        <w:ind w:firstLine="708"/>
        <w:rPr>
          <w:sz w:val="24"/>
          <w:szCs w:val="24"/>
        </w:rPr>
      </w:pPr>
      <w:r w:rsidRPr="009626D9">
        <w:rPr>
          <w:sz w:val="24"/>
          <w:szCs w:val="24"/>
        </w:rPr>
        <w:t>PAH analizi için numune alınması sırasında, numunenin PAH içeriğini değiştirebilecekleri için mümkünse plastik kaplardan kaçınılmalıdır. Mümkün olduğu kadar numuneyi ışıktan yeterince koruyan, inert, PAH içermeyen cam kaplar kullanılır. Bunun pratik olarak mümkün olmadığı durumlarda, en azından numunenin plastikle doğrudan temasından kaçınılmalıdır (örneğin katı numuneler söz konusu olduğunda, numune kaba yerleştirilmeden önce alüminyum folyoya sarılır).</w:t>
      </w:r>
    </w:p>
    <w:p w:rsidR="00F802DB" w:rsidRPr="009626D9" w:rsidRDefault="003C16B8" w:rsidP="00F802DB">
      <w:pPr>
        <w:pStyle w:val="3-NormalYaz"/>
        <w:spacing w:line="240" w:lineRule="atLeast"/>
        <w:rPr>
          <w:sz w:val="24"/>
          <w:szCs w:val="24"/>
        </w:rPr>
      </w:pPr>
      <w:r w:rsidRPr="009626D9">
        <w:rPr>
          <w:sz w:val="24"/>
          <w:szCs w:val="24"/>
        </w:rPr>
        <w:t xml:space="preserve">g) </w:t>
      </w:r>
      <w:r w:rsidR="00F802DB" w:rsidRPr="009626D9">
        <w:rPr>
          <w:sz w:val="24"/>
          <w:szCs w:val="24"/>
        </w:rPr>
        <w:t xml:space="preserve">Resmi kontrol için alınan her numune, Gıda ve Yemin Resmi Kontrollerine Dair Yönetmelik hükümlerine uygun olarak mühürlenir ve etiketlenir. </w:t>
      </w:r>
    </w:p>
    <w:p w:rsidR="003C16B8" w:rsidRPr="009626D9" w:rsidRDefault="00F802DB" w:rsidP="00D01F72">
      <w:pPr>
        <w:pStyle w:val="3-NormalYaz"/>
        <w:spacing w:after="120" w:line="240" w:lineRule="atLeast"/>
        <w:ind w:firstLine="709"/>
        <w:rPr>
          <w:sz w:val="24"/>
          <w:szCs w:val="24"/>
        </w:rPr>
      </w:pPr>
      <w:r w:rsidRPr="009626D9">
        <w:rPr>
          <w:sz w:val="24"/>
          <w:szCs w:val="24"/>
        </w:rPr>
        <w:t>Her numune için, temsil ettiği parti veya alt partiyi açıkça tanımlayacak (parti numarası ile ilişkilendiren) şekilde kayıt tutulur. Bu kayıtta numune alma tarihi, yeri ve analizi yapacak kişiye yardımcı olacak diğer bilgiler de yer almalıdır.</w:t>
      </w:r>
    </w:p>
    <w:p w:rsidR="00D62852" w:rsidRPr="009626D9" w:rsidRDefault="00F802DB" w:rsidP="00D01F72">
      <w:pPr>
        <w:jc w:val="both"/>
        <w:rPr>
          <w:b/>
          <w:bCs/>
          <w:sz w:val="24"/>
          <w:szCs w:val="24"/>
        </w:rPr>
      </w:pPr>
      <w:r w:rsidRPr="009626D9">
        <w:rPr>
          <w:b/>
          <w:bCs/>
          <w:sz w:val="24"/>
          <w:szCs w:val="24"/>
        </w:rPr>
        <w:t xml:space="preserve">A.2. </w:t>
      </w:r>
      <w:r w:rsidR="00B143DF" w:rsidRPr="009626D9">
        <w:rPr>
          <w:b/>
          <w:bCs/>
          <w:sz w:val="24"/>
          <w:szCs w:val="24"/>
        </w:rPr>
        <w:t>Numune Alma Planları</w:t>
      </w:r>
    </w:p>
    <w:p w:rsidR="00F5724A" w:rsidRPr="009626D9" w:rsidRDefault="00F5724A" w:rsidP="00F5724A">
      <w:pPr>
        <w:jc w:val="both"/>
        <w:rPr>
          <w:b/>
          <w:sz w:val="24"/>
          <w:szCs w:val="24"/>
        </w:rPr>
      </w:pPr>
      <w:r w:rsidRPr="009626D9">
        <w:rPr>
          <w:b/>
          <w:sz w:val="24"/>
          <w:szCs w:val="24"/>
        </w:rPr>
        <w:t>a) Partilerin alt partilere bölünmesi</w:t>
      </w:r>
    </w:p>
    <w:p w:rsidR="00B143DF" w:rsidRPr="009626D9" w:rsidRDefault="00F5724A" w:rsidP="00F5724A">
      <w:pPr>
        <w:ind w:firstLine="708"/>
        <w:jc w:val="both"/>
        <w:rPr>
          <w:sz w:val="24"/>
          <w:szCs w:val="24"/>
        </w:rPr>
      </w:pPr>
      <w:r w:rsidRPr="009626D9">
        <w:rPr>
          <w:sz w:val="24"/>
          <w:szCs w:val="24"/>
        </w:rPr>
        <w:t>Büyük partiler, alt partinin fiziksel olarak ayrılabilmesi şartıyla alt partilere bölünür. Tahıllar gibi dökme sevkiyatlarda ticareti yapılan ürünler için Tablo 1 uygulanır. Diğer ürünler için Tablo 2 uygulanır. Parti ağırlığının her zaman alt parti ağırlıklarının tam katı olamayacağı dikkate alındığında, alt parti ağırlığı tablolarda verilen alt parti ağırlığını en fazla %20 oranında geçebilir.</w:t>
      </w:r>
    </w:p>
    <w:p w:rsidR="00F5724A" w:rsidRPr="009626D9" w:rsidRDefault="00F5724A" w:rsidP="00F5724A">
      <w:pPr>
        <w:jc w:val="both"/>
        <w:rPr>
          <w:b/>
          <w:sz w:val="24"/>
          <w:szCs w:val="24"/>
        </w:rPr>
      </w:pPr>
      <w:r w:rsidRPr="009626D9">
        <w:rPr>
          <w:b/>
          <w:sz w:val="24"/>
          <w:szCs w:val="24"/>
        </w:rPr>
        <w:t>b) Birincil numunelerin sayısı</w:t>
      </w:r>
    </w:p>
    <w:p w:rsidR="00F5724A" w:rsidRPr="009626D9" w:rsidRDefault="00F5724A" w:rsidP="00F5724A">
      <w:pPr>
        <w:ind w:firstLine="708"/>
        <w:jc w:val="both"/>
        <w:rPr>
          <w:sz w:val="24"/>
          <w:szCs w:val="24"/>
        </w:rPr>
      </w:pPr>
      <w:r w:rsidRPr="009626D9">
        <w:rPr>
          <w:sz w:val="24"/>
          <w:szCs w:val="24"/>
        </w:rPr>
        <w:t>Takviye edici gıda, baharat veya otlar, kurutulmuş mantar, alg veya likenler dışındaki gıdalar için paçal numune, örneğin numunenin 1 paket veya birimden oluşması gibi mümkün olmayan durumlar hariç, en az 1 kilogram veya 1 litre olur.</w:t>
      </w:r>
    </w:p>
    <w:p w:rsidR="00F5724A" w:rsidRPr="009626D9" w:rsidRDefault="00F5724A" w:rsidP="00F5724A">
      <w:pPr>
        <w:ind w:firstLine="708"/>
        <w:jc w:val="both"/>
        <w:rPr>
          <w:sz w:val="24"/>
          <w:szCs w:val="24"/>
        </w:rPr>
      </w:pPr>
      <w:r w:rsidRPr="009626D9">
        <w:rPr>
          <w:sz w:val="24"/>
          <w:szCs w:val="24"/>
        </w:rPr>
        <w:t>Takviye edici gıda, baharat veya otlar, kurutulmuş mantar, alg veya likenler için paçal numune en az 100 gram veya 100 mililitre olur.</w:t>
      </w:r>
    </w:p>
    <w:p w:rsidR="00F5724A" w:rsidRPr="009626D9" w:rsidRDefault="00AA002B" w:rsidP="00F5724A">
      <w:pPr>
        <w:ind w:firstLine="708"/>
        <w:jc w:val="both"/>
        <w:rPr>
          <w:sz w:val="24"/>
          <w:szCs w:val="24"/>
        </w:rPr>
      </w:pPr>
      <w:r w:rsidRPr="009626D9">
        <w:rPr>
          <w:sz w:val="24"/>
          <w:szCs w:val="24"/>
        </w:rPr>
        <w:t>Takviye edici gıda dışındaki gıdalar için parti veya alt partiden alınacak minimum birincil numune sayısı Tablo 3'e uygun olur.</w:t>
      </w:r>
    </w:p>
    <w:p w:rsidR="00AA002B" w:rsidRPr="009626D9" w:rsidRDefault="00916CF2" w:rsidP="00F5724A">
      <w:pPr>
        <w:ind w:firstLine="708"/>
        <w:jc w:val="both"/>
        <w:rPr>
          <w:sz w:val="24"/>
          <w:szCs w:val="24"/>
        </w:rPr>
      </w:pPr>
      <w:r w:rsidRPr="009626D9">
        <w:rPr>
          <w:sz w:val="24"/>
          <w:szCs w:val="24"/>
        </w:rPr>
        <w:t>Dökme sıvı ürünler söz konusu olduğunda parti veya alt parti, numune alma işleminden hemen önce manuel veya mekanik yöntemlerle mümkün olduğu kadar ve ürünün kalitesini etkilemeyecek şekilde iyice karıştırılmalıdır. Bu durumda, belirli bir parti veya alt parti içerisinde kirletici maddelerin homojen bir dağılımının olduğu varsayılır. Bu nedenle paçal numuneyi oluşturmak için bir parti veya alt partiden alınacak birincil numunelerin sayısı üç olacaktır.</w:t>
      </w:r>
    </w:p>
    <w:p w:rsidR="00D458CF" w:rsidRPr="009626D9" w:rsidRDefault="00D458CF" w:rsidP="00F5724A">
      <w:pPr>
        <w:ind w:firstLine="708"/>
        <w:jc w:val="both"/>
        <w:rPr>
          <w:sz w:val="24"/>
          <w:szCs w:val="24"/>
        </w:rPr>
      </w:pPr>
    </w:p>
    <w:p w:rsidR="00D458CF" w:rsidRPr="009626D9" w:rsidRDefault="00D458CF" w:rsidP="00F5724A">
      <w:pPr>
        <w:ind w:firstLine="708"/>
        <w:jc w:val="both"/>
        <w:rPr>
          <w:sz w:val="24"/>
          <w:szCs w:val="24"/>
        </w:rPr>
      </w:pPr>
      <w:r w:rsidRPr="009626D9">
        <w:rPr>
          <w:sz w:val="24"/>
          <w:szCs w:val="24"/>
        </w:rPr>
        <w:lastRenderedPageBreak/>
        <w:t>Takviye edici gıda dışındaki gıdalarda parti veya alt partinin ayrı paketlerden veya birimlerden oluşması halinde, paçal numuneyi oluşturmak için alınacak paket veya birim sayısı (birincil numuneler) Tablo 4a'ya uygun olur.</w:t>
      </w:r>
    </w:p>
    <w:p w:rsidR="00916CF2" w:rsidRPr="009626D9" w:rsidRDefault="00EB5221" w:rsidP="00F5724A">
      <w:pPr>
        <w:ind w:firstLine="708"/>
        <w:jc w:val="both"/>
        <w:rPr>
          <w:sz w:val="24"/>
          <w:szCs w:val="24"/>
        </w:rPr>
      </w:pPr>
      <w:r w:rsidRPr="009626D9">
        <w:rPr>
          <w:sz w:val="24"/>
          <w:szCs w:val="24"/>
        </w:rPr>
        <w:t>Birincil numuneler benzer ağırlık/hacimde olur. Takviye edici gıda, baharat veya otlar, kurutulmuş mantar, alg veya likenler dışındaki gıdalar için, birincil numunenin ağırlığı/hacmi en az 100 gram veya 100 mililitre olur ve bunun sonucunda en az yaklaşık 1 kilogram veya 1 litre paçal numune elde edilir.</w:t>
      </w:r>
    </w:p>
    <w:p w:rsidR="00EB5221" w:rsidRPr="009626D9" w:rsidRDefault="000C7CA2" w:rsidP="00F5724A">
      <w:pPr>
        <w:ind w:firstLine="708"/>
        <w:jc w:val="both"/>
        <w:rPr>
          <w:sz w:val="24"/>
          <w:szCs w:val="24"/>
        </w:rPr>
      </w:pPr>
      <w:r w:rsidRPr="009626D9">
        <w:rPr>
          <w:sz w:val="24"/>
          <w:szCs w:val="24"/>
        </w:rPr>
        <w:t>Baharat veya kurutulmuş otlar, kurutulmuş mantar, alg veya liken için, birincil numunenin ağırlığı/hacmi en az 35 gram veya 35 mililitre olur ve bunun sonucunda en az 100 gram veya 100 mililitrelik paçal numune elde edilir.</w:t>
      </w:r>
    </w:p>
    <w:p w:rsidR="000C7CA2" w:rsidRPr="009626D9" w:rsidRDefault="005628E4" w:rsidP="00F5724A">
      <w:pPr>
        <w:ind w:firstLine="708"/>
        <w:jc w:val="both"/>
        <w:rPr>
          <w:sz w:val="24"/>
          <w:szCs w:val="24"/>
        </w:rPr>
      </w:pPr>
      <w:r w:rsidRPr="009626D9">
        <w:rPr>
          <w:sz w:val="24"/>
          <w:szCs w:val="24"/>
        </w:rPr>
        <w:t>İnorganik kalay için maksimum limitler her bir teneke kutunun içeriğine uygulanır, ancak pratik nedenlerden dolayı paçal numune alma yaklaşımı kullanılabilir. Kutulardan oluşan paçal numune için yapılan testin sonucu, maksimum inorganik kalay limitinden az ancak buna yakın ise ve bireysel kutuların maksimum limiti aşabileceğinden şüpheleniliyorsa, daha fazla araştırma yapılır.</w:t>
      </w:r>
    </w:p>
    <w:p w:rsidR="00B44F27" w:rsidRPr="009626D9" w:rsidRDefault="00B44F27" w:rsidP="00F5724A">
      <w:pPr>
        <w:ind w:firstLine="708"/>
        <w:jc w:val="both"/>
        <w:rPr>
          <w:sz w:val="24"/>
          <w:szCs w:val="24"/>
        </w:rPr>
      </w:pPr>
      <w:r w:rsidRPr="009626D9">
        <w:rPr>
          <w:sz w:val="24"/>
          <w:szCs w:val="24"/>
        </w:rPr>
        <w:t>Takviye edici gıda için birincil numunelerin minimum sayısı ve boyutu Tablo 4b'ye uygun olur.</w:t>
      </w:r>
    </w:p>
    <w:p w:rsidR="00B44F27" w:rsidRPr="009626D9" w:rsidRDefault="0057136C" w:rsidP="00F5724A">
      <w:pPr>
        <w:ind w:firstLine="708"/>
        <w:jc w:val="both"/>
        <w:rPr>
          <w:sz w:val="24"/>
          <w:szCs w:val="24"/>
        </w:rPr>
      </w:pPr>
      <w:r w:rsidRPr="009626D9">
        <w:rPr>
          <w:sz w:val="24"/>
          <w:szCs w:val="24"/>
        </w:rPr>
        <w:t>A.2'de belirtilen numune alma metodunun kabul edilemez ticari sonuçlar nedeniyle (örn. ambalaj formları, partinin hasar görmesi) uygulanmasının mümkün olmadığı durumlarda veya A.2'de belirtilen numune alma metodunun uygulanması pratik olarak imkansız olduğunda, parti veya alt partiyi yeterince temsil etmesi ve tamamen belgelenmesi şartıyla alternatif bir numune alma metodu uygulanabilir. Bu durum, A.1.g maddesine göre kaydedilir.</w:t>
      </w:r>
    </w:p>
    <w:p w:rsidR="00BC03C7" w:rsidRPr="009626D9" w:rsidRDefault="00BC03C7" w:rsidP="00BC03C7">
      <w:pPr>
        <w:jc w:val="both"/>
        <w:rPr>
          <w:sz w:val="24"/>
          <w:szCs w:val="24"/>
        </w:rPr>
      </w:pPr>
    </w:p>
    <w:p w:rsidR="00BC03C7" w:rsidRPr="009626D9" w:rsidRDefault="00BC03C7" w:rsidP="00EC449D">
      <w:pPr>
        <w:ind w:firstLine="708"/>
        <w:jc w:val="center"/>
        <w:rPr>
          <w:rFonts w:eastAsia="Times New Roman"/>
          <w:bCs/>
          <w:color w:val="000000"/>
          <w:sz w:val="24"/>
          <w:szCs w:val="24"/>
        </w:rPr>
      </w:pPr>
      <w:r w:rsidRPr="009626D9">
        <w:rPr>
          <w:rFonts w:eastAsia="Times New Roman"/>
          <w:b/>
          <w:color w:val="000000"/>
          <w:sz w:val="24"/>
          <w:szCs w:val="24"/>
        </w:rPr>
        <w:t>Tablo</w:t>
      </w:r>
      <w:r w:rsidR="00EC449D" w:rsidRPr="009626D9">
        <w:rPr>
          <w:rFonts w:eastAsia="Times New Roman"/>
          <w:b/>
          <w:color w:val="000000"/>
          <w:sz w:val="24"/>
          <w:szCs w:val="24"/>
        </w:rPr>
        <w:t xml:space="preserve"> </w:t>
      </w:r>
      <w:r w:rsidRPr="009626D9">
        <w:rPr>
          <w:rFonts w:eastAsia="Times New Roman"/>
          <w:b/>
          <w:color w:val="000000"/>
          <w:sz w:val="24"/>
          <w:szCs w:val="24"/>
        </w:rPr>
        <w:t>1</w:t>
      </w:r>
      <w:r w:rsidR="00EC449D" w:rsidRPr="009626D9">
        <w:rPr>
          <w:rFonts w:eastAsia="Times New Roman"/>
          <w:b/>
          <w:color w:val="000000"/>
          <w:sz w:val="24"/>
          <w:szCs w:val="24"/>
        </w:rPr>
        <w:t xml:space="preserve"> - </w:t>
      </w:r>
      <w:r w:rsidRPr="009626D9">
        <w:rPr>
          <w:rFonts w:eastAsia="Times New Roman"/>
          <w:bCs/>
          <w:color w:val="000000"/>
          <w:sz w:val="24"/>
          <w:szCs w:val="24"/>
        </w:rPr>
        <w:t>Dökme sevkiyatlarda ticareti yapılan ürünler için partinin alt partilere</w:t>
      </w:r>
      <w:r w:rsidRPr="009626D9">
        <w:rPr>
          <w:rFonts w:eastAsia="Times New Roman"/>
          <w:b/>
          <w:color w:val="000000"/>
          <w:sz w:val="24"/>
          <w:szCs w:val="24"/>
        </w:rPr>
        <w:t xml:space="preserve"> </w:t>
      </w:r>
      <w:r w:rsidRPr="009626D9">
        <w:rPr>
          <w:rFonts w:eastAsia="Times New Roman"/>
          <w:bCs/>
          <w:color w:val="000000"/>
          <w:sz w:val="24"/>
          <w:szCs w:val="24"/>
        </w:rPr>
        <w:t>bölünmesi</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3686"/>
      </w:tblGrid>
      <w:tr w:rsidR="00BC03C7" w:rsidRPr="009626D9" w:rsidTr="00333EA5">
        <w:trPr>
          <w:trHeight w:hRule="exact" w:val="376"/>
        </w:trPr>
        <w:tc>
          <w:tcPr>
            <w:tcW w:w="3260" w:type="dxa"/>
            <w:tcBorders>
              <w:top w:val="single" w:sz="4" w:space="0" w:color="auto"/>
              <w:left w:val="single" w:sz="4" w:space="0" w:color="auto"/>
              <w:bottom w:val="single" w:sz="4" w:space="0" w:color="auto"/>
              <w:right w:val="single" w:sz="4" w:space="0" w:color="auto"/>
            </w:tcBorders>
          </w:tcPr>
          <w:p w:rsidR="00BC03C7" w:rsidRPr="009626D9" w:rsidRDefault="00BC03C7" w:rsidP="00333EA5">
            <w:pPr>
              <w:jc w:val="center"/>
              <w:rPr>
                <w:rFonts w:eastAsia="Times New Roman"/>
                <w:b/>
                <w:bCs/>
                <w:color w:val="000000"/>
                <w:sz w:val="24"/>
                <w:szCs w:val="24"/>
              </w:rPr>
            </w:pPr>
            <w:r w:rsidRPr="009626D9">
              <w:rPr>
                <w:rFonts w:eastAsia="Times New Roman"/>
                <w:b/>
                <w:bCs/>
                <w:color w:val="000000"/>
                <w:sz w:val="24"/>
                <w:szCs w:val="24"/>
              </w:rPr>
              <w:t>Parti ağırlığı (ton)</w:t>
            </w:r>
          </w:p>
        </w:tc>
        <w:tc>
          <w:tcPr>
            <w:tcW w:w="3686" w:type="dxa"/>
            <w:tcBorders>
              <w:top w:val="single" w:sz="4" w:space="0" w:color="auto"/>
              <w:left w:val="single" w:sz="4" w:space="0" w:color="auto"/>
              <w:bottom w:val="single" w:sz="4" w:space="0" w:color="auto"/>
              <w:right w:val="single" w:sz="4" w:space="0" w:color="auto"/>
            </w:tcBorders>
          </w:tcPr>
          <w:p w:rsidR="00BC03C7" w:rsidRPr="009626D9" w:rsidRDefault="00BC03C7" w:rsidP="00333EA5">
            <w:pPr>
              <w:keepNext/>
              <w:jc w:val="center"/>
              <w:outlineLvl w:val="8"/>
              <w:rPr>
                <w:rFonts w:eastAsia="Times New Roman"/>
                <w:b/>
                <w:bCs/>
                <w:color w:val="000000"/>
                <w:sz w:val="24"/>
                <w:szCs w:val="24"/>
              </w:rPr>
            </w:pPr>
            <w:r w:rsidRPr="009626D9">
              <w:rPr>
                <w:rFonts w:eastAsia="Times New Roman"/>
                <w:b/>
                <w:color w:val="000000"/>
                <w:sz w:val="24"/>
                <w:szCs w:val="24"/>
              </w:rPr>
              <w:t xml:space="preserve">Alt partinin ağırlığı veya sayısı </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u w:val="single"/>
              </w:rPr>
              <w:t>&gt;</w:t>
            </w:r>
            <w:r w:rsidRPr="009626D9">
              <w:rPr>
                <w:rFonts w:eastAsia="Times New Roman"/>
                <w:color w:val="000000"/>
                <w:sz w:val="24"/>
                <w:szCs w:val="24"/>
              </w:rPr>
              <w:t xml:space="preserve"> 1500</w:t>
            </w:r>
          </w:p>
          <w:p w:rsidR="00BC03C7" w:rsidRPr="009626D9" w:rsidRDefault="00BC03C7" w:rsidP="00333EA5">
            <w:pPr>
              <w:jc w:val="center"/>
              <w:rPr>
                <w:rFonts w:eastAsia="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500 ton</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&gt; 300 ve &lt; 1500</w:t>
            </w: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3 alt parti</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u w:val="single"/>
              </w:rPr>
              <w:t>&gt;</w:t>
            </w:r>
            <w:r w:rsidRPr="009626D9">
              <w:rPr>
                <w:rFonts w:eastAsia="Times New Roman"/>
                <w:color w:val="000000"/>
                <w:sz w:val="24"/>
                <w:szCs w:val="24"/>
              </w:rPr>
              <w:t xml:space="preserve"> 100 ve </w:t>
            </w:r>
            <w:r w:rsidRPr="009626D9">
              <w:rPr>
                <w:rFonts w:eastAsia="Times New Roman"/>
                <w:color w:val="000000"/>
                <w:sz w:val="24"/>
                <w:szCs w:val="24"/>
                <w:u w:val="single"/>
              </w:rPr>
              <w:t>&lt;</w:t>
            </w:r>
            <w:r w:rsidRPr="009626D9">
              <w:rPr>
                <w:rFonts w:eastAsia="Times New Roman"/>
                <w:color w:val="000000"/>
                <w:sz w:val="24"/>
                <w:szCs w:val="24"/>
              </w:rPr>
              <w:t xml:space="preserve"> 300</w:t>
            </w: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100 ton</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&lt;100</w:t>
            </w: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b/>
                <w:color w:val="000000"/>
                <w:sz w:val="24"/>
                <w:szCs w:val="24"/>
              </w:rPr>
              <w:t>–</w:t>
            </w:r>
          </w:p>
        </w:tc>
      </w:tr>
    </w:tbl>
    <w:p w:rsidR="00BC03C7" w:rsidRPr="009626D9" w:rsidRDefault="00BC03C7" w:rsidP="00BC03C7">
      <w:pPr>
        <w:ind w:firstLine="705"/>
        <w:jc w:val="center"/>
        <w:rPr>
          <w:rFonts w:eastAsia="Times New Roman"/>
          <w:b/>
          <w:color w:val="000000"/>
          <w:sz w:val="24"/>
          <w:szCs w:val="24"/>
        </w:rPr>
      </w:pPr>
    </w:p>
    <w:p w:rsidR="00BC03C7" w:rsidRPr="009626D9" w:rsidRDefault="00BC03C7" w:rsidP="00EC449D">
      <w:pPr>
        <w:ind w:firstLine="705"/>
        <w:jc w:val="center"/>
        <w:rPr>
          <w:rFonts w:eastAsia="Times New Roman"/>
          <w:bCs/>
          <w:color w:val="000000"/>
          <w:sz w:val="24"/>
          <w:szCs w:val="24"/>
        </w:rPr>
      </w:pPr>
      <w:r w:rsidRPr="009626D9">
        <w:rPr>
          <w:rFonts w:eastAsia="Times New Roman"/>
          <w:b/>
          <w:color w:val="000000"/>
          <w:sz w:val="24"/>
          <w:szCs w:val="24"/>
        </w:rPr>
        <w:t>Tablo</w:t>
      </w:r>
      <w:r w:rsidR="00EC449D" w:rsidRPr="009626D9">
        <w:rPr>
          <w:rFonts w:eastAsia="Times New Roman"/>
          <w:b/>
          <w:color w:val="000000"/>
          <w:sz w:val="24"/>
          <w:szCs w:val="24"/>
        </w:rPr>
        <w:t xml:space="preserve"> </w:t>
      </w:r>
      <w:r w:rsidRPr="009626D9">
        <w:rPr>
          <w:rFonts w:eastAsia="Times New Roman"/>
          <w:b/>
          <w:color w:val="000000"/>
          <w:sz w:val="24"/>
          <w:szCs w:val="24"/>
        </w:rPr>
        <w:t>2</w:t>
      </w:r>
      <w:r w:rsidR="00EC449D" w:rsidRPr="009626D9">
        <w:rPr>
          <w:rFonts w:eastAsia="Times New Roman"/>
          <w:b/>
          <w:color w:val="000000"/>
          <w:sz w:val="24"/>
          <w:szCs w:val="24"/>
        </w:rPr>
        <w:t xml:space="preserve"> - </w:t>
      </w:r>
      <w:r w:rsidR="00EC449D" w:rsidRPr="009626D9">
        <w:rPr>
          <w:rFonts w:eastAsia="Times New Roman"/>
          <w:bCs/>
          <w:color w:val="000000"/>
          <w:sz w:val="24"/>
          <w:szCs w:val="24"/>
        </w:rPr>
        <w:t>Dökme sevkiyatlarda ticareti yapılmayan</w:t>
      </w:r>
      <w:r w:rsidRPr="009626D9">
        <w:rPr>
          <w:rFonts w:eastAsia="Times New Roman"/>
          <w:bCs/>
          <w:color w:val="000000"/>
          <w:sz w:val="24"/>
          <w:szCs w:val="24"/>
        </w:rPr>
        <w:t xml:space="preserve"> </w:t>
      </w:r>
      <w:r w:rsidR="00EC449D" w:rsidRPr="009626D9">
        <w:rPr>
          <w:rFonts w:eastAsia="Times New Roman"/>
          <w:bCs/>
          <w:color w:val="000000"/>
          <w:sz w:val="24"/>
          <w:szCs w:val="24"/>
        </w:rPr>
        <w:t>ürünler için partinin alt partilere bölünmesi</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3686"/>
      </w:tblGrid>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b/>
                <w:bCs/>
                <w:color w:val="000000"/>
                <w:sz w:val="24"/>
                <w:szCs w:val="24"/>
              </w:rPr>
            </w:pPr>
            <w:r w:rsidRPr="009626D9">
              <w:rPr>
                <w:rFonts w:eastAsia="Times New Roman"/>
                <w:b/>
                <w:bCs/>
                <w:color w:val="000000"/>
                <w:sz w:val="24"/>
                <w:szCs w:val="24"/>
              </w:rPr>
              <w:t>Parti ağırlığı (ton)</w:t>
            </w: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keepNext/>
              <w:jc w:val="center"/>
              <w:outlineLvl w:val="8"/>
              <w:rPr>
                <w:rFonts w:eastAsia="Times New Roman"/>
                <w:b/>
                <w:bCs/>
                <w:color w:val="000000"/>
                <w:sz w:val="24"/>
                <w:szCs w:val="24"/>
              </w:rPr>
            </w:pPr>
            <w:r w:rsidRPr="009626D9">
              <w:rPr>
                <w:rFonts w:eastAsia="Times New Roman"/>
                <w:b/>
                <w:color w:val="000000"/>
                <w:sz w:val="24"/>
                <w:szCs w:val="24"/>
              </w:rPr>
              <w:t>Alt parti</w:t>
            </w:r>
            <w:r w:rsidR="00EC449D" w:rsidRPr="009626D9">
              <w:rPr>
                <w:rFonts w:eastAsia="Times New Roman"/>
                <w:b/>
                <w:color w:val="000000"/>
                <w:sz w:val="24"/>
                <w:szCs w:val="24"/>
              </w:rPr>
              <w:t>nin</w:t>
            </w:r>
            <w:r w:rsidRPr="009626D9">
              <w:rPr>
                <w:rFonts w:eastAsia="Times New Roman"/>
                <w:b/>
                <w:color w:val="000000"/>
                <w:sz w:val="24"/>
                <w:szCs w:val="24"/>
              </w:rPr>
              <w:t xml:space="preserve"> </w:t>
            </w:r>
            <w:r w:rsidR="00EC449D" w:rsidRPr="009626D9">
              <w:rPr>
                <w:rFonts w:eastAsia="Times New Roman"/>
                <w:b/>
                <w:color w:val="000000"/>
                <w:sz w:val="24"/>
                <w:szCs w:val="24"/>
              </w:rPr>
              <w:t xml:space="preserve">ağırlığı veya </w:t>
            </w:r>
            <w:r w:rsidRPr="009626D9">
              <w:rPr>
                <w:rFonts w:eastAsia="Times New Roman"/>
                <w:b/>
                <w:color w:val="000000"/>
                <w:sz w:val="24"/>
                <w:szCs w:val="24"/>
              </w:rPr>
              <w:t xml:space="preserve">sayısı </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u w:val="single"/>
              </w:rPr>
              <w:t>&gt;</w:t>
            </w:r>
            <w:r w:rsidRPr="009626D9">
              <w:rPr>
                <w:rFonts w:eastAsia="Times New Roman"/>
                <w:color w:val="000000"/>
                <w:sz w:val="24"/>
                <w:szCs w:val="24"/>
              </w:rPr>
              <w:t xml:space="preserve"> 15</w:t>
            </w:r>
          </w:p>
          <w:p w:rsidR="00BC03C7" w:rsidRPr="009626D9" w:rsidRDefault="00BC03C7" w:rsidP="00333EA5">
            <w:pPr>
              <w:jc w:val="center"/>
              <w:rPr>
                <w:rFonts w:eastAsia="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 xml:space="preserve">15 </w:t>
            </w:r>
            <w:r w:rsidRPr="009626D9">
              <w:rPr>
                <w:rFonts w:eastAsia="Times New Roman"/>
                <w:b/>
                <w:color w:val="000000"/>
                <w:sz w:val="24"/>
                <w:szCs w:val="24"/>
              </w:rPr>
              <w:t xml:space="preserve">– </w:t>
            </w:r>
            <w:r w:rsidRPr="009626D9">
              <w:rPr>
                <w:rFonts w:eastAsia="Times New Roman"/>
                <w:color w:val="000000"/>
                <w:sz w:val="24"/>
                <w:szCs w:val="24"/>
              </w:rPr>
              <w:t>30 ton</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&lt; 15</w:t>
            </w: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b/>
                <w:color w:val="000000"/>
                <w:sz w:val="24"/>
                <w:szCs w:val="24"/>
              </w:rPr>
              <w:t>–</w:t>
            </w:r>
          </w:p>
        </w:tc>
      </w:tr>
    </w:tbl>
    <w:p w:rsidR="00BC03C7" w:rsidRPr="009626D9" w:rsidRDefault="00BC03C7" w:rsidP="00BC03C7">
      <w:pPr>
        <w:ind w:firstLine="705"/>
        <w:jc w:val="both"/>
        <w:rPr>
          <w:rFonts w:eastAsia="Times New Roman"/>
          <w:b/>
          <w:color w:val="000000"/>
          <w:sz w:val="24"/>
          <w:szCs w:val="24"/>
        </w:rPr>
      </w:pPr>
    </w:p>
    <w:p w:rsidR="00BC03C7" w:rsidRPr="009626D9" w:rsidRDefault="00BC03C7" w:rsidP="00EC449D">
      <w:pPr>
        <w:jc w:val="center"/>
        <w:rPr>
          <w:rFonts w:eastAsia="Times New Roman"/>
          <w:bCs/>
          <w:color w:val="000000"/>
          <w:sz w:val="24"/>
          <w:szCs w:val="24"/>
        </w:rPr>
      </w:pPr>
      <w:r w:rsidRPr="009626D9">
        <w:rPr>
          <w:rFonts w:eastAsia="Times New Roman"/>
          <w:b/>
          <w:color w:val="000000"/>
          <w:sz w:val="24"/>
          <w:szCs w:val="24"/>
        </w:rPr>
        <w:t xml:space="preserve">            Tablo</w:t>
      </w:r>
      <w:r w:rsidR="00EC449D" w:rsidRPr="009626D9">
        <w:rPr>
          <w:rFonts w:eastAsia="Times New Roman"/>
          <w:b/>
          <w:color w:val="000000"/>
          <w:sz w:val="24"/>
          <w:szCs w:val="24"/>
        </w:rPr>
        <w:t xml:space="preserve"> </w:t>
      </w:r>
      <w:r w:rsidRPr="009626D9">
        <w:rPr>
          <w:rFonts w:eastAsia="Times New Roman"/>
          <w:b/>
          <w:color w:val="000000"/>
          <w:sz w:val="24"/>
          <w:szCs w:val="24"/>
        </w:rPr>
        <w:t>3</w:t>
      </w:r>
      <w:r w:rsidR="00EC449D" w:rsidRPr="009626D9">
        <w:rPr>
          <w:rFonts w:eastAsia="Times New Roman"/>
          <w:b/>
          <w:color w:val="000000"/>
          <w:sz w:val="24"/>
          <w:szCs w:val="24"/>
        </w:rPr>
        <w:t xml:space="preserve"> </w:t>
      </w:r>
      <w:r w:rsidR="00ED2504" w:rsidRPr="009626D9">
        <w:rPr>
          <w:rFonts w:eastAsia="Times New Roman"/>
          <w:b/>
          <w:color w:val="000000"/>
          <w:sz w:val="24"/>
          <w:szCs w:val="24"/>
        </w:rPr>
        <w:t>–</w:t>
      </w:r>
      <w:r w:rsidR="00EC449D" w:rsidRPr="009626D9">
        <w:rPr>
          <w:rFonts w:eastAsia="Times New Roman"/>
          <w:b/>
          <w:color w:val="000000"/>
          <w:sz w:val="24"/>
          <w:szCs w:val="24"/>
        </w:rPr>
        <w:t xml:space="preserve"> </w:t>
      </w:r>
      <w:r w:rsidR="00ED2504" w:rsidRPr="009626D9">
        <w:rPr>
          <w:rFonts w:eastAsia="Times New Roman"/>
          <w:bCs/>
          <w:color w:val="000000"/>
          <w:sz w:val="24"/>
          <w:szCs w:val="24"/>
        </w:rPr>
        <w:t xml:space="preserve">Takviye edici gıda dışındaki gıdalar için </w:t>
      </w:r>
      <w:r w:rsidR="00EC449D" w:rsidRPr="009626D9">
        <w:rPr>
          <w:rFonts w:eastAsia="Times New Roman"/>
          <w:bCs/>
          <w:color w:val="000000"/>
          <w:sz w:val="24"/>
          <w:szCs w:val="24"/>
        </w:rPr>
        <w:t>parti veya alt partiden alınması gereken en az birincil numune sayısı</w:t>
      </w: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3402"/>
      </w:tblGrid>
      <w:tr w:rsidR="00BC03C7" w:rsidRPr="009626D9" w:rsidTr="00333EA5">
        <w:trPr>
          <w:trHeight w:hRule="exact" w:val="603"/>
        </w:trPr>
        <w:tc>
          <w:tcPr>
            <w:tcW w:w="2977"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b/>
                <w:bCs/>
                <w:color w:val="000000"/>
                <w:sz w:val="24"/>
                <w:szCs w:val="24"/>
              </w:rPr>
            </w:pPr>
            <w:r w:rsidRPr="009626D9">
              <w:rPr>
                <w:rFonts w:eastAsia="Times New Roman"/>
                <w:b/>
                <w:bCs/>
                <w:color w:val="000000"/>
                <w:sz w:val="24"/>
                <w:szCs w:val="24"/>
              </w:rPr>
              <w:t xml:space="preserve">Parti/Alt partinin </w:t>
            </w:r>
            <w:r w:rsidR="00ED2504" w:rsidRPr="009626D9">
              <w:rPr>
                <w:rFonts w:eastAsia="Times New Roman"/>
                <w:b/>
                <w:bCs/>
                <w:color w:val="000000"/>
                <w:sz w:val="24"/>
                <w:szCs w:val="24"/>
              </w:rPr>
              <w:t xml:space="preserve">ağırlığı veya </w:t>
            </w:r>
            <w:r w:rsidRPr="009626D9">
              <w:rPr>
                <w:rFonts w:eastAsia="Times New Roman"/>
                <w:b/>
                <w:bCs/>
                <w:color w:val="000000"/>
                <w:sz w:val="24"/>
                <w:szCs w:val="24"/>
              </w:rPr>
              <w:t>hacmi</w:t>
            </w:r>
            <w:r w:rsidR="00ED2504" w:rsidRPr="009626D9">
              <w:rPr>
                <w:rFonts w:eastAsia="Times New Roman"/>
                <w:b/>
                <w:bCs/>
                <w:color w:val="000000"/>
                <w:sz w:val="24"/>
                <w:szCs w:val="24"/>
              </w:rPr>
              <w:t xml:space="preserve"> </w:t>
            </w:r>
            <w:r w:rsidRPr="009626D9">
              <w:rPr>
                <w:rFonts w:eastAsia="Times New Roman"/>
                <w:b/>
                <w:bCs/>
                <w:color w:val="000000"/>
                <w:sz w:val="24"/>
                <w:szCs w:val="24"/>
              </w:rPr>
              <w:t xml:space="preserve">(kg </w:t>
            </w:r>
            <w:r w:rsidR="00ED2504" w:rsidRPr="009626D9">
              <w:rPr>
                <w:rFonts w:eastAsia="Times New Roman"/>
                <w:b/>
                <w:bCs/>
                <w:color w:val="000000"/>
                <w:sz w:val="24"/>
                <w:szCs w:val="24"/>
              </w:rPr>
              <w:t>veya</w:t>
            </w:r>
            <w:r w:rsidRPr="009626D9">
              <w:rPr>
                <w:rFonts w:eastAsia="Times New Roman"/>
                <w:b/>
                <w:bCs/>
                <w:color w:val="000000"/>
                <w:sz w:val="24"/>
                <w:szCs w:val="24"/>
              </w:rPr>
              <w:t xml:space="preserve"> L)</w:t>
            </w: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keepNext/>
              <w:jc w:val="center"/>
              <w:outlineLvl w:val="8"/>
              <w:rPr>
                <w:rFonts w:eastAsia="Times New Roman"/>
                <w:b/>
                <w:bCs/>
                <w:color w:val="000000"/>
                <w:sz w:val="24"/>
                <w:szCs w:val="24"/>
              </w:rPr>
            </w:pPr>
            <w:r w:rsidRPr="009626D9">
              <w:rPr>
                <w:rFonts w:eastAsia="Times New Roman"/>
                <w:b/>
                <w:bCs/>
                <w:color w:val="000000"/>
                <w:sz w:val="24"/>
                <w:szCs w:val="24"/>
              </w:rPr>
              <w:t xml:space="preserve">Alınması gereken </w:t>
            </w:r>
            <w:r w:rsidRPr="009626D9">
              <w:rPr>
                <w:rFonts w:eastAsia="Times New Roman"/>
                <w:b/>
                <w:bCs/>
                <w:sz w:val="24"/>
                <w:szCs w:val="24"/>
              </w:rPr>
              <w:t xml:space="preserve">en az </w:t>
            </w:r>
            <w:r w:rsidRPr="009626D9">
              <w:rPr>
                <w:rFonts w:eastAsia="Times New Roman"/>
                <w:b/>
                <w:bCs/>
                <w:color w:val="000000"/>
                <w:sz w:val="24"/>
                <w:szCs w:val="24"/>
              </w:rPr>
              <w:t>birincil numune sayısı</w:t>
            </w:r>
          </w:p>
        </w:tc>
      </w:tr>
      <w:tr w:rsidR="00BC03C7" w:rsidRPr="009626D9" w:rsidTr="00333EA5">
        <w:trPr>
          <w:trHeight w:hRule="exact" w:val="340"/>
        </w:trPr>
        <w:tc>
          <w:tcPr>
            <w:tcW w:w="2977"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&lt;50</w:t>
            </w:r>
          </w:p>
          <w:p w:rsidR="00BC03C7" w:rsidRPr="009626D9" w:rsidRDefault="00BC03C7" w:rsidP="00333EA5">
            <w:pPr>
              <w:jc w:val="center"/>
              <w:rPr>
                <w:rFonts w:eastAsia="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3</w:t>
            </w:r>
          </w:p>
        </w:tc>
      </w:tr>
      <w:tr w:rsidR="00BC03C7" w:rsidRPr="009626D9" w:rsidTr="00333EA5">
        <w:trPr>
          <w:trHeight w:hRule="exact" w:val="340"/>
        </w:trPr>
        <w:tc>
          <w:tcPr>
            <w:tcW w:w="2977"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u w:val="single"/>
              </w:rPr>
              <w:t>&gt;</w:t>
            </w:r>
            <w:r w:rsidRPr="009626D9">
              <w:rPr>
                <w:rFonts w:eastAsia="Times New Roman"/>
                <w:color w:val="000000"/>
                <w:sz w:val="24"/>
                <w:szCs w:val="24"/>
              </w:rPr>
              <w:t xml:space="preserve"> 50 ve </w:t>
            </w:r>
            <w:r w:rsidRPr="009626D9">
              <w:rPr>
                <w:rFonts w:eastAsia="Times New Roman"/>
                <w:color w:val="000000"/>
                <w:sz w:val="24"/>
                <w:szCs w:val="24"/>
                <w:u w:val="single"/>
              </w:rPr>
              <w:t>&lt;</w:t>
            </w:r>
            <w:r w:rsidRPr="009626D9">
              <w:rPr>
                <w:rFonts w:eastAsia="Times New Roman"/>
                <w:color w:val="000000"/>
                <w:sz w:val="24"/>
                <w:szCs w:val="24"/>
              </w:rPr>
              <w:t xml:space="preserve"> 500</w:t>
            </w: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5</w:t>
            </w:r>
          </w:p>
        </w:tc>
      </w:tr>
      <w:tr w:rsidR="00BC03C7" w:rsidRPr="009626D9" w:rsidTr="00333EA5">
        <w:trPr>
          <w:trHeight w:hRule="exact" w:val="340"/>
        </w:trPr>
        <w:tc>
          <w:tcPr>
            <w:tcW w:w="2977"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&gt; 500</w:t>
            </w:r>
          </w:p>
          <w:p w:rsidR="00BC03C7" w:rsidRPr="009626D9" w:rsidRDefault="00BC03C7" w:rsidP="00333EA5">
            <w:pPr>
              <w:jc w:val="center"/>
              <w:rPr>
                <w:rFonts w:eastAsia="Times New Roman"/>
                <w:color w:val="000000"/>
                <w:sz w:val="24"/>
                <w:szCs w:val="24"/>
                <w:u w:val="single"/>
              </w:rPr>
            </w:pP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10</w:t>
            </w:r>
          </w:p>
        </w:tc>
      </w:tr>
    </w:tbl>
    <w:p w:rsidR="00BC03C7" w:rsidRPr="009626D9" w:rsidRDefault="00BC03C7" w:rsidP="00BC03C7">
      <w:pPr>
        <w:rPr>
          <w:rFonts w:eastAsia="Times New Roman"/>
          <w:color w:val="000000"/>
          <w:sz w:val="24"/>
          <w:szCs w:val="24"/>
        </w:rPr>
      </w:pPr>
    </w:p>
    <w:p w:rsidR="00BC03C7" w:rsidRPr="009626D9" w:rsidRDefault="00BC03C7" w:rsidP="00D458CF">
      <w:pPr>
        <w:jc w:val="center"/>
        <w:rPr>
          <w:rFonts w:eastAsia="Times New Roman"/>
          <w:bCs/>
          <w:color w:val="000000"/>
          <w:sz w:val="24"/>
          <w:szCs w:val="24"/>
        </w:rPr>
      </w:pPr>
      <w:r w:rsidRPr="009626D9">
        <w:rPr>
          <w:rFonts w:eastAsia="Times New Roman"/>
          <w:b/>
          <w:color w:val="000000"/>
          <w:sz w:val="24"/>
          <w:szCs w:val="24"/>
        </w:rPr>
        <w:lastRenderedPageBreak/>
        <w:t>Tablo</w:t>
      </w:r>
      <w:r w:rsidR="00D458CF" w:rsidRPr="009626D9">
        <w:rPr>
          <w:rFonts w:eastAsia="Times New Roman"/>
          <w:b/>
          <w:color w:val="000000"/>
          <w:sz w:val="24"/>
          <w:szCs w:val="24"/>
        </w:rPr>
        <w:t xml:space="preserve"> </w:t>
      </w:r>
      <w:r w:rsidRPr="009626D9">
        <w:rPr>
          <w:rFonts w:eastAsia="Times New Roman"/>
          <w:b/>
          <w:color w:val="000000"/>
          <w:sz w:val="24"/>
          <w:szCs w:val="24"/>
        </w:rPr>
        <w:t>4</w:t>
      </w:r>
      <w:r w:rsidR="00ED2504" w:rsidRPr="009626D9">
        <w:rPr>
          <w:rFonts w:eastAsia="Times New Roman"/>
          <w:b/>
          <w:color w:val="000000"/>
          <w:sz w:val="24"/>
          <w:szCs w:val="24"/>
        </w:rPr>
        <w:t>a</w:t>
      </w:r>
      <w:r w:rsidR="00D458CF" w:rsidRPr="009626D9">
        <w:rPr>
          <w:rFonts w:eastAsia="Times New Roman"/>
          <w:b/>
          <w:color w:val="000000"/>
          <w:sz w:val="24"/>
          <w:szCs w:val="24"/>
        </w:rPr>
        <w:t xml:space="preserve"> - </w:t>
      </w:r>
      <w:r w:rsidR="00D458CF" w:rsidRPr="009626D9">
        <w:rPr>
          <w:rFonts w:eastAsia="Times New Roman"/>
          <w:bCs/>
          <w:color w:val="000000"/>
          <w:sz w:val="24"/>
          <w:szCs w:val="24"/>
        </w:rPr>
        <w:t>Takviye edici gıda dışındaki gıdalarda parti veya alt partinin ayrı paketlerden veya birimlerden oluşması halinde, paçal numuneyi oluşturmak için alınacak paket veya birim sayısı (birincil numuneler)</w:t>
      </w:r>
      <w:r w:rsidRPr="009626D9">
        <w:rPr>
          <w:rFonts w:eastAsia="Times New Roman"/>
          <w:bCs/>
          <w:color w:val="000000"/>
          <w:sz w:val="24"/>
          <w:szCs w:val="24"/>
        </w:rPr>
        <w:t xml:space="preserve"> </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8"/>
        <w:gridCol w:w="3402"/>
      </w:tblGrid>
      <w:tr w:rsidR="00BC03C7" w:rsidRPr="009626D9" w:rsidTr="00333EA5">
        <w:trPr>
          <w:trHeight w:hRule="exact" w:val="598"/>
        </w:trPr>
        <w:tc>
          <w:tcPr>
            <w:tcW w:w="3828"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b/>
                <w:bCs/>
                <w:color w:val="000000"/>
                <w:sz w:val="24"/>
                <w:szCs w:val="24"/>
              </w:rPr>
            </w:pPr>
            <w:r w:rsidRPr="009626D9">
              <w:rPr>
                <w:rFonts w:eastAsia="Times New Roman"/>
                <w:b/>
                <w:bCs/>
                <w:color w:val="000000"/>
                <w:sz w:val="24"/>
                <w:szCs w:val="24"/>
              </w:rPr>
              <w:t xml:space="preserve">Parti/Alt parti içindeki </w:t>
            </w:r>
            <w:r w:rsidR="00D458CF" w:rsidRPr="009626D9">
              <w:rPr>
                <w:rFonts w:eastAsia="Times New Roman"/>
                <w:b/>
                <w:bCs/>
                <w:color w:val="000000"/>
                <w:sz w:val="24"/>
                <w:szCs w:val="24"/>
              </w:rPr>
              <w:t xml:space="preserve">paket veya </w:t>
            </w:r>
            <w:r w:rsidRPr="009626D9">
              <w:rPr>
                <w:rFonts w:eastAsia="Times New Roman"/>
                <w:b/>
                <w:bCs/>
                <w:color w:val="000000"/>
                <w:sz w:val="24"/>
                <w:szCs w:val="24"/>
              </w:rPr>
              <w:t>birimlerin sayısı</w:t>
            </w: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keepNext/>
              <w:jc w:val="center"/>
              <w:outlineLvl w:val="8"/>
              <w:rPr>
                <w:rFonts w:eastAsia="Times New Roman"/>
                <w:b/>
                <w:bCs/>
                <w:color w:val="000000"/>
                <w:sz w:val="24"/>
                <w:szCs w:val="24"/>
              </w:rPr>
            </w:pPr>
            <w:r w:rsidRPr="009626D9">
              <w:rPr>
                <w:rFonts w:eastAsia="Times New Roman"/>
                <w:b/>
                <w:bCs/>
                <w:color w:val="000000"/>
                <w:sz w:val="24"/>
                <w:szCs w:val="24"/>
              </w:rPr>
              <w:t>Alınması gereken paket veya birim sayısı</w:t>
            </w:r>
          </w:p>
        </w:tc>
      </w:tr>
      <w:tr w:rsidR="00BC03C7" w:rsidRPr="009626D9" w:rsidTr="00333EA5">
        <w:trPr>
          <w:trHeight w:hRule="exact" w:val="340"/>
        </w:trPr>
        <w:tc>
          <w:tcPr>
            <w:tcW w:w="3828"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u w:val="single"/>
              </w:rPr>
              <w:t>&lt;</w:t>
            </w:r>
            <w:r w:rsidRPr="009626D9">
              <w:rPr>
                <w:rFonts w:eastAsia="Times New Roman"/>
                <w:color w:val="000000"/>
                <w:sz w:val="24"/>
                <w:szCs w:val="24"/>
              </w:rPr>
              <w:t>25</w:t>
            </w:r>
          </w:p>
          <w:p w:rsidR="00BC03C7" w:rsidRPr="009626D9" w:rsidRDefault="00BC03C7" w:rsidP="00333EA5">
            <w:pPr>
              <w:jc w:val="center"/>
              <w:rPr>
                <w:rFonts w:eastAsia="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 xml:space="preserve">En az 1 paket </w:t>
            </w:r>
            <w:r w:rsidR="00D458CF" w:rsidRPr="009626D9">
              <w:rPr>
                <w:rFonts w:eastAsia="Times New Roman"/>
                <w:color w:val="000000"/>
                <w:sz w:val="24"/>
                <w:szCs w:val="24"/>
              </w:rPr>
              <w:t>veya</w:t>
            </w:r>
            <w:r w:rsidRPr="009626D9">
              <w:rPr>
                <w:rFonts w:eastAsia="Times New Roman"/>
                <w:color w:val="000000"/>
                <w:sz w:val="24"/>
                <w:szCs w:val="24"/>
              </w:rPr>
              <w:t xml:space="preserve"> birim</w:t>
            </w:r>
          </w:p>
        </w:tc>
      </w:tr>
      <w:tr w:rsidR="00BC03C7" w:rsidRPr="009626D9" w:rsidTr="00333EA5">
        <w:trPr>
          <w:trHeight w:hRule="exact" w:val="726"/>
        </w:trPr>
        <w:tc>
          <w:tcPr>
            <w:tcW w:w="3828"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 xml:space="preserve">26 </w:t>
            </w:r>
            <w:r w:rsidRPr="009626D9">
              <w:rPr>
                <w:rFonts w:eastAsia="Times New Roman"/>
                <w:b/>
                <w:color w:val="000000"/>
                <w:sz w:val="24"/>
                <w:szCs w:val="24"/>
              </w:rPr>
              <w:t xml:space="preserve">– </w:t>
            </w:r>
            <w:r w:rsidRPr="009626D9">
              <w:rPr>
                <w:rFonts w:eastAsia="Times New Roman"/>
                <w:color w:val="000000"/>
                <w:sz w:val="24"/>
                <w:szCs w:val="24"/>
              </w:rPr>
              <w:t>100</w:t>
            </w: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133A6C" w:rsidP="00333EA5">
            <w:pPr>
              <w:jc w:val="center"/>
              <w:rPr>
                <w:rFonts w:eastAsia="Times New Roman"/>
                <w:color w:val="000000"/>
                <w:sz w:val="24"/>
                <w:szCs w:val="24"/>
              </w:rPr>
            </w:pPr>
            <w:r w:rsidRPr="009626D9">
              <w:rPr>
                <w:rFonts w:eastAsia="Times New Roman"/>
                <w:color w:val="000000"/>
                <w:sz w:val="24"/>
                <w:szCs w:val="24"/>
              </w:rPr>
              <w:t>Yaklaşık %5’i, e</w:t>
            </w:r>
            <w:r w:rsidR="00BC03C7" w:rsidRPr="009626D9">
              <w:rPr>
                <w:rFonts w:eastAsia="Times New Roman"/>
                <w:color w:val="000000"/>
                <w:sz w:val="24"/>
                <w:szCs w:val="24"/>
              </w:rPr>
              <w:t xml:space="preserve">n az 2 paket </w:t>
            </w:r>
            <w:r w:rsidR="00D458CF" w:rsidRPr="009626D9">
              <w:rPr>
                <w:rFonts w:eastAsia="Times New Roman"/>
                <w:color w:val="000000"/>
                <w:sz w:val="24"/>
                <w:szCs w:val="24"/>
              </w:rPr>
              <w:t>veya</w:t>
            </w:r>
            <w:r w:rsidR="00BC03C7" w:rsidRPr="009626D9">
              <w:rPr>
                <w:rFonts w:eastAsia="Times New Roman"/>
                <w:color w:val="000000"/>
                <w:sz w:val="24"/>
                <w:szCs w:val="24"/>
              </w:rPr>
              <w:t xml:space="preserve"> birim </w:t>
            </w:r>
          </w:p>
        </w:tc>
      </w:tr>
      <w:tr w:rsidR="00BC03C7" w:rsidRPr="009626D9" w:rsidTr="00333EA5">
        <w:trPr>
          <w:trHeight w:hRule="exact" w:val="629"/>
        </w:trPr>
        <w:tc>
          <w:tcPr>
            <w:tcW w:w="3828"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&gt; 100</w:t>
            </w: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133A6C" w:rsidP="00333EA5">
            <w:pPr>
              <w:jc w:val="center"/>
              <w:rPr>
                <w:rFonts w:eastAsia="Times New Roman"/>
                <w:color w:val="000000"/>
                <w:sz w:val="24"/>
                <w:szCs w:val="24"/>
              </w:rPr>
            </w:pPr>
            <w:r w:rsidRPr="009626D9">
              <w:rPr>
                <w:rFonts w:eastAsia="Times New Roman"/>
                <w:color w:val="000000"/>
                <w:sz w:val="24"/>
                <w:szCs w:val="24"/>
              </w:rPr>
              <w:t>Yaklaşık %5’i, m</w:t>
            </w:r>
            <w:r w:rsidR="00BC03C7" w:rsidRPr="009626D9">
              <w:rPr>
                <w:rFonts w:eastAsia="Times New Roman"/>
                <w:color w:val="000000"/>
                <w:sz w:val="24"/>
                <w:szCs w:val="24"/>
              </w:rPr>
              <w:t xml:space="preserve">aksimum 10 paket </w:t>
            </w:r>
            <w:r w:rsidRPr="009626D9">
              <w:rPr>
                <w:rFonts w:eastAsia="Times New Roman"/>
                <w:color w:val="000000"/>
                <w:sz w:val="24"/>
                <w:szCs w:val="24"/>
              </w:rPr>
              <w:t>veya</w:t>
            </w:r>
            <w:r w:rsidR="00BC03C7" w:rsidRPr="009626D9">
              <w:rPr>
                <w:rFonts w:eastAsia="Times New Roman"/>
                <w:color w:val="000000"/>
                <w:sz w:val="24"/>
                <w:szCs w:val="24"/>
              </w:rPr>
              <w:t xml:space="preserve"> birim </w:t>
            </w:r>
          </w:p>
        </w:tc>
      </w:tr>
    </w:tbl>
    <w:p w:rsidR="00BC03C7" w:rsidRPr="009626D9" w:rsidRDefault="00BC03C7" w:rsidP="00BC03C7">
      <w:pPr>
        <w:jc w:val="both"/>
        <w:rPr>
          <w:sz w:val="24"/>
          <w:szCs w:val="24"/>
        </w:rPr>
      </w:pPr>
    </w:p>
    <w:p w:rsidR="00133A6C" w:rsidRPr="009626D9" w:rsidRDefault="00133A6C" w:rsidP="00BC03C7">
      <w:pPr>
        <w:jc w:val="both"/>
        <w:rPr>
          <w:sz w:val="24"/>
          <w:szCs w:val="24"/>
        </w:rPr>
      </w:pPr>
    </w:p>
    <w:p w:rsidR="00133A6C" w:rsidRPr="009626D9" w:rsidRDefault="00133A6C" w:rsidP="005A288B">
      <w:pPr>
        <w:shd w:val="clear" w:color="auto" w:fill="FFFFFF"/>
        <w:spacing w:line="312" w:lineRule="atLeast"/>
        <w:jc w:val="center"/>
        <w:rPr>
          <w:rFonts w:eastAsia="Times New Roman"/>
          <w:b/>
          <w:bCs/>
          <w:color w:val="333333"/>
          <w:sz w:val="24"/>
          <w:szCs w:val="24"/>
        </w:rPr>
      </w:pPr>
      <w:r w:rsidRPr="009626D9">
        <w:rPr>
          <w:rFonts w:eastAsia="Times New Roman"/>
          <w:b/>
          <w:bCs/>
          <w:color w:val="333333"/>
          <w:sz w:val="24"/>
          <w:szCs w:val="24"/>
        </w:rPr>
        <w:t>Tablo 4b</w:t>
      </w:r>
      <w:r w:rsidR="005A288B" w:rsidRPr="009626D9">
        <w:rPr>
          <w:rFonts w:eastAsia="Times New Roman"/>
          <w:b/>
          <w:bCs/>
          <w:color w:val="333333"/>
          <w:sz w:val="24"/>
          <w:szCs w:val="24"/>
        </w:rPr>
        <w:t xml:space="preserve"> - </w:t>
      </w:r>
      <w:r w:rsidR="005A288B" w:rsidRPr="009626D9">
        <w:rPr>
          <w:rFonts w:eastAsia="Times New Roman"/>
          <w:color w:val="333333"/>
          <w:sz w:val="24"/>
          <w:szCs w:val="24"/>
        </w:rPr>
        <w:t xml:space="preserve">Takviye edici gıda </w:t>
      </w:r>
      <w:r w:rsidRPr="009626D9">
        <w:rPr>
          <w:rFonts w:eastAsia="Times New Roman"/>
          <w:color w:val="333333"/>
          <w:sz w:val="24"/>
          <w:szCs w:val="24"/>
        </w:rPr>
        <w:t xml:space="preserve">için </w:t>
      </w:r>
      <w:r w:rsidR="002672B8" w:rsidRPr="009626D9">
        <w:rPr>
          <w:rFonts w:eastAsia="Times New Roman"/>
          <w:color w:val="333333"/>
          <w:sz w:val="24"/>
          <w:szCs w:val="24"/>
        </w:rPr>
        <w:t xml:space="preserve">en az </w:t>
      </w:r>
      <w:r w:rsidR="005A288B" w:rsidRPr="009626D9">
        <w:rPr>
          <w:rFonts w:eastAsia="Times New Roman"/>
          <w:color w:val="333333"/>
          <w:sz w:val="24"/>
          <w:szCs w:val="24"/>
        </w:rPr>
        <w:t>birincil</w:t>
      </w:r>
      <w:r w:rsidR="002672B8" w:rsidRPr="009626D9">
        <w:rPr>
          <w:rFonts w:eastAsia="Times New Roman"/>
          <w:color w:val="333333"/>
          <w:sz w:val="24"/>
          <w:szCs w:val="24"/>
        </w:rPr>
        <w:t xml:space="preserve"> numune</w:t>
      </w:r>
      <w:r w:rsidRPr="009626D9">
        <w:rPr>
          <w:rFonts w:eastAsia="Times New Roman"/>
          <w:color w:val="333333"/>
          <w:sz w:val="24"/>
          <w:szCs w:val="24"/>
        </w:rPr>
        <w:t xml:space="preserve"> sayısı ve boyutu</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82"/>
        <w:gridCol w:w="3471"/>
        <w:gridCol w:w="3503"/>
      </w:tblGrid>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b/>
                <w:bCs/>
                <w:sz w:val="24"/>
                <w:szCs w:val="24"/>
              </w:rPr>
            </w:pPr>
            <w:r w:rsidRPr="009626D9">
              <w:rPr>
                <w:rFonts w:eastAsia="Times New Roman"/>
                <w:b/>
                <w:bCs/>
                <w:sz w:val="24"/>
                <w:szCs w:val="24"/>
              </w:rPr>
              <w:t xml:space="preserve">Parti </w:t>
            </w:r>
            <w:r w:rsidR="005A288B" w:rsidRPr="009626D9">
              <w:rPr>
                <w:rFonts w:eastAsia="Times New Roman"/>
                <w:b/>
                <w:bCs/>
                <w:sz w:val="24"/>
                <w:szCs w:val="24"/>
              </w:rPr>
              <w:t>boyutu</w:t>
            </w:r>
            <w:r w:rsidRPr="009626D9">
              <w:rPr>
                <w:rFonts w:eastAsia="Times New Roman"/>
                <w:b/>
                <w:bCs/>
                <w:sz w:val="24"/>
                <w:szCs w:val="24"/>
              </w:rPr>
              <w:t xml:space="preserve"> (paket sayısı)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b/>
                <w:bCs/>
                <w:sz w:val="24"/>
                <w:szCs w:val="24"/>
              </w:rPr>
            </w:pPr>
            <w:r w:rsidRPr="009626D9">
              <w:rPr>
                <w:rFonts w:eastAsia="Times New Roman"/>
                <w:b/>
                <w:bCs/>
                <w:sz w:val="24"/>
                <w:szCs w:val="24"/>
              </w:rPr>
              <w:t>Numune alınacak paket sayısı (</w:t>
            </w:r>
            <w:r w:rsidR="005A288B" w:rsidRPr="009626D9">
              <w:rPr>
                <w:rFonts w:eastAsia="Times New Roman"/>
                <w:b/>
                <w:bCs/>
                <w:sz w:val="24"/>
                <w:szCs w:val="24"/>
              </w:rPr>
              <w:t>birincil</w:t>
            </w:r>
            <w:r w:rsidRPr="009626D9">
              <w:rPr>
                <w:rFonts w:eastAsia="Times New Roman"/>
                <w:b/>
                <w:bCs/>
                <w:sz w:val="24"/>
                <w:szCs w:val="24"/>
              </w:rPr>
              <w:t xml:space="preserve"> numuneler)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D76F4B" w:rsidP="00E065AE">
            <w:pPr>
              <w:jc w:val="center"/>
              <w:rPr>
                <w:rFonts w:eastAsia="Times New Roman"/>
                <w:b/>
                <w:bCs/>
                <w:sz w:val="24"/>
                <w:szCs w:val="24"/>
              </w:rPr>
            </w:pPr>
            <w:r w:rsidRPr="009626D9">
              <w:rPr>
                <w:rFonts w:eastAsia="Times New Roman"/>
                <w:b/>
                <w:bCs/>
                <w:sz w:val="24"/>
                <w:szCs w:val="24"/>
              </w:rPr>
              <w:t xml:space="preserve">Birincil </w:t>
            </w:r>
            <w:r w:rsidR="00133A6C" w:rsidRPr="009626D9">
              <w:rPr>
                <w:rFonts w:eastAsia="Times New Roman"/>
                <w:b/>
                <w:bCs/>
                <w:sz w:val="24"/>
                <w:szCs w:val="24"/>
              </w:rPr>
              <w:t>numunenin boyutu</w:t>
            </w:r>
          </w:p>
        </w:tc>
      </w:tr>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Paketin tüm içeriği</w:t>
            </w:r>
          </w:p>
        </w:tc>
      </w:tr>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51-250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Paketin tüm içeriği</w:t>
            </w:r>
          </w:p>
        </w:tc>
      </w:tr>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251-1 000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 xml:space="preserve">Numune </w:t>
            </w:r>
            <w:r w:rsidR="006202A6" w:rsidRPr="009626D9">
              <w:rPr>
                <w:rFonts w:eastAsia="Times New Roman"/>
                <w:sz w:val="24"/>
                <w:szCs w:val="24"/>
              </w:rPr>
              <w:t>alınan</w:t>
            </w:r>
            <w:r w:rsidRPr="009626D9">
              <w:rPr>
                <w:rFonts w:eastAsia="Times New Roman"/>
                <w:sz w:val="24"/>
                <w:szCs w:val="24"/>
              </w:rPr>
              <w:t xml:space="preserve"> her perakende paketten paket içeriğinin yarısı</w:t>
            </w:r>
          </w:p>
        </w:tc>
      </w:tr>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&gt; 1 000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 xml:space="preserve">Maksimum 25 perakende paket olmak üzere </w:t>
            </w:r>
            <w:r w:rsidR="00D76F4B" w:rsidRPr="009626D9">
              <w:rPr>
                <w:rFonts w:eastAsia="Times New Roman"/>
                <w:sz w:val="24"/>
                <w:szCs w:val="24"/>
              </w:rPr>
              <w:t xml:space="preserve">her </w:t>
            </w:r>
            <w:r w:rsidRPr="009626D9">
              <w:rPr>
                <w:rFonts w:eastAsia="Times New Roman"/>
                <w:sz w:val="24"/>
                <w:szCs w:val="24"/>
              </w:rPr>
              <w:t>1 000 perakende paket başına 4 + 1 paket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 10 paket: her perakende paketten, paket içeriğinin yarısı</w:t>
            </w:r>
          </w:p>
          <w:p w:rsidR="00133A6C" w:rsidRPr="009626D9" w:rsidRDefault="00133A6C" w:rsidP="00E065AE">
            <w:pPr>
              <w:jc w:val="center"/>
              <w:rPr>
                <w:rFonts w:eastAsia="Times New Roman"/>
                <w:sz w:val="24"/>
                <w:szCs w:val="24"/>
              </w:rPr>
            </w:pPr>
            <w:r w:rsidRPr="009626D9">
              <w:rPr>
                <w:rFonts w:eastAsia="Times New Roman"/>
                <w:sz w:val="24"/>
                <w:szCs w:val="24"/>
              </w:rPr>
              <w:t>&gt; 10 paket: Her paketten eşit miktarda alınarak 5 paket içeriğine eşdeğer numune elde edilir</w:t>
            </w:r>
          </w:p>
        </w:tc>
      </w:tr>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Bilinmiyor (yalnızca e-ticaret için geçerlidir)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Paketin tüm içeriği</w:t>
            </w:r>
          </w:p>
        </w:tc>
      </w:tr>
    </w:tbl>
    <w:p w:rsidR="00133A6C" w:rsidRPr="009626D9" w:rsidRDefault="00133A6C" w:rsidP="00BC03C7">
      <w:pPr>
        <w:jc w:val="both"/>
        <w:rPr>
          <w:sz w:val="24"/>
          <w:szCs w:val="24"/>
        </w:rPr>
      </w:pPr>
    </w:p>
    <w:p w:rsidR="00133A6C" w:rsidRPr="009626D9" w:rsidRDefault="009673F5" w:rsidP="00BC03C7">
      <w:pPr>
        <w:jc w:val="both"/>
        <w:rPr>
          <w:b/>
          <w:sz w:val="24"/>
          <w:szCs w:val="24"/>
        </w:rPr>
      </w:pPr>
      <w:r w:rsidRPr="009626D9">
        <w:rPr>
          <w:b/>
          <w:sz w:val="24"/>
          <w:szCs w:val="24"/>
        </w:rPr>
        <w:t>c) Karşılaştırılabilir boyut veya ağırlıkta bütün balık içeren partilerden numune alınmasına ilişkin özel hükümler</w:t>
      </w:r>
    </w:p>
    <w:p w:rsidR="009673F5" w:rsidRPr="009626D9" w:rsidRDefault="009673F5" w:rsidP="00BC03C7">
      <w:pPr>
        <w:jc w:val="both"/>
        <w:rPr>
          <w:sz w:val="24"/>
          <w:szCs w:val="24"/>
        </w:rPr>
      </w:pPr>
      <w:r w:rsidRPr="009626D9">
        <w:rPr>
          <w:sz w:val="24"/>
          <w:szCs w:val="24"/>
        </w:rPr>
        <w:tab/>
        <w:t>Partiden alınacak birincil numunelerin sayısı Tablo 3'e uygun olur. Tüm birincil numuneleri birleştirilmesi ile oluşan paçal numune en az 1 kilogram olur (bkz. madde A.2.b).</w:t>
      </w:r>
    </w:p>
    <w:p w:rsidR="00781D62" w:rsidRPr="009626D9" w:rsidRDefault="00781D62" w:rsidP="00781D62">
      <w:pPr>
        <w:pStyle w:val="ListeParagraf"/>
        <w:numPr>
          <w:ilvl w:val="0"/>
          <w:numId w:val="42"/>
        </w:numPr>
        <w:jc w:val="both"/>
        <w:rPr>
          <w:rFonts w:ascii="Times New Roman" w:hAnsi="Times New Roman"/>
          <w:sz w:val="24"/>
          <w:szCs w:val="24"/>
        </w:rPr>
      </w:pPr>
      <w:r w:rsidRPr="009626D9">
        <w:rPr>
          <w:rFonts w:ascii="Times New Roman" w:hAnsi="Times New Roman"/>
          <w:sz w:val="24"/>
          <w:szCs w:val="24"/>
        </w:rPr>
        <w:t xml:space="preserve">      Numune alınacak parti küçük balıklardan (tek başına ağırlığı 1 kilogramın altında olan balıklar) oluşuyorsa, paçal numuneyi oluşturmak üzere birincil numune olarak bütün balık alınır. Paçal numune ağırlığının 3 kilogramdan fazla olacağı durumlarda birincil numuneler balığın orta kısımlarını içerebilir ve her birinin ağırlığı en az 100 gram olur ve böylece paçal numune oluş</w:t>
      </w:r>
      <w:r w:rsidR="00BA3292" w:rsidRPr="009626D9">
        <w:rPr>
          <w:rFonts w:ascii="Times New Roman" w:hAnsi="Times New Roman"/>
          <w:sz w:val="24"/>
          <w:szCs w:val="24"/>
        </w:rPr>
        <w:t>turulur</w:t>
      </w:r>
      <w:r w:rsidRPr="009626D9">
        <w:rPr>
          <w:rFonts w:ascii="Times New Roman" w:hAnsi="Times New Roman"/>
          <w:sz w:val="24"/>
          <w:szCs w:val="24"/>
        </w:rPr>
        <w:t>. Maksimum limitin geçerli olduğu kısmın tamamı numunenin homojenizasyonu için kullanılır.</w:t>
      </w:r>
    </w:p>
    <w:p w:rsidR="00133A6C" w:rsidRPr="009626D9" w:rsidRDefault="00781D62" w:rsidP="00781D62">
      <w:pPr>
        <w:pStyle w:val="ListeParagraf"/>
        <w:ind w:left="1065"/>
        <w:jc w:val="both"/>
        <w:rPr>
          <w:rFonts w:ascii="Times New Roman" w:hAnsi="Times New Roman"/>
          <w:sz w:val="24"/>
          <w:szCs w:val="24"/>
        </w:rPr>
      </w:pPr>
      <w:r w:rsidRPr="009626D9">
        <w:rPr>
          <w:rFonts w:ascii="Times New Roman" w:hAnsi="Times New Roman"/>
          <w:sz w:val="24"/>
          <w:szCs w:val="24"/>
        </w:rPr>
        <w:t xml:space="preserve">      Balığın orta kısmı ağırlık merkezinin olduğu yerdir. Bu, çoğu durumda sırt yüzgecinin (balığın sırt yüzgeci olması durumunda) olduğu yerde veya solungaç açıklığı ile anüs arasında yarı yolda bulunur.</w:t>
      </w:r>
    </w:p>
    <w:p w:rsidR="00781D62" w:rsidRPr="009626D9" w:rsidRDefault="007B11E6" w:rsidP="00F6689F">
      <w:pPr>
        <w:pStyle w:val="ListeParagraf"/>
        <w:numPr>
          <w:ilvl w:val="0"/>
          <w:numId w:val="42"/>
        </w:numPr>
        <w:jc w:val="both"/>
        <w:rPr>
          <w:rFonts w:ascii="Times New Roman" w:hAnsi="Times New Roman"/>
          <w:sz w:val="24"/>
          <w:szCs w:val="24"/>
        </w:rPr>
      </w:pPr>
      <w:r w:rsidRPr="009626D9">
        <w:rPr>
          <w:rFonts w:ascii="Times New Roman" w:hAnsi="Times New Roman"/>
          <w:sz w:val="24"/>
          <w:szCs w:val="24"/>
        </w:rPr>
        <w:t xml:space="preserve">      Numune alınacak partinin daha büyük balıklar (her bir balık ağırlığı ≥ 1 kilogram) içerdiği durumlarda, birincil numune balığın orta kısmından oluşur. Her birincil numunenin ağırlığı en az 100 gramdır.</w:t>
      </w:r>
    </w:p>
    <w:p w:rsidR="007B11E6" w:rsidRPr="009626D9" w:rsidRDefault="007B11E6" w:rsidP="007B11E6">
      <w:pPr>
        <w:pStyle w:val="ListeParagraf"/>
        <w:ind w:left="1065"/>
        <w:jc w:val="both"/>
        <w:rPr>
          <w:rFonts w:ascii="Times New Roman" w:hAnsi="Times New Roman"/>
          <w:sz w:val="24"/>
          <w:szCs w:val="24"/>
        </w:rPr>
      </w:pPr>
      <w:r w:rsidRPr="009626D9">
        <w:rPr>
          <w:rFonts w:ascii="Times New Roman" w:hAnsi="Times New Roman"/>
          <w:sz w:val="24"/>
          <w:szCs w:val="24"/>
        </w:rPr>
        <w:lastRenderedPageBreak/>
        <w:t xml:space="preserve">       Orta büyüklükteki balıklar için (≥ 1 kilogram ve &lt; 6 kilogram) birincil numune, balığın orta kısmında omurgadan karnına kadar bir dilim halinde alınır.</w:t>
      </w:r>
    </w:p>
    <w:p w:rsidR="007B11E6" w:rsidRPr="009626D9" w:rsidRDefault="0099516F" w:rsidP="005326AD">
      <w:pPr>
        <w:pStyle w:val="ListeParagraf"/>
        <w:spacing w:after="120"/>
        <w:ind w:left="1066"/>
        <w:jc w:val="both"/>
        <w:rPr>
          <w:rFonts w:ascii="Times New Roman" w:hAnsi="Times New Roman"/>
          <w:sz w:val="24"/>
          <w:szCs w:val="24"/>
        </w:rPr>
      </w:pPr>
      <w:r w:rsidRPr="009626D9">
        <w:rPr>
          <w:rFonts w:ascii="Times New Roman" w:hAnsi="Times New Roman"/>
          <w:sz w:val="24"/>
          <w:szCs w:val="24"/>
        </w:rPr>
        <w:t xml:space="preserve">       Çok büyük balıklar için (≥ 6 kilogram), birincil numune balığın orta kısmın sağ tarafdaki (önden görünüm) dorso-lateral (sırt-yan) kas etinden alınır. Balığın orta kısmından böyle bir parçanın alınmasının önemli bir ekonomik zarara yol açacağı durumlarda, partinin büyüklüğünden bağımsız olarak her biri en az 350 gramlık üç birincil numune alınması yeterli kabul edilebilir veya alternatif olarak partinin büyüklüğünden bağımsız olarak her balığın kuyruk kısmına yakın kas eti ve baş kısmına yakın kas etinin eşit kısmından (175 gram) her biri en az 350 gramlık birincil numuneler yeterli kabul edilebilir.</w:t>
      </w:r>
    </w:p>
    <w:p w:rsidR="00133A6C" w:rsidRPr="009626D9" w:rsidRDefault="00D01F72" w:rsidP="00BC03C7">
      <w:pPr>
        <w:jc w:val="both"/>
        <w:rPr>
          <w:b/>
          <w:sz w:val="24"/>
          <w:szCs w:val="24"/>
        </w:rPr>
      </w:pPr>
      <w:r w:rsidRPr="009626D9">
        <w:rPr>
          <w:b/>
          <w:sz w:val="24"/>
          <w:szCs w:val="24"/>
        </w:rPr>
        <w:t>ç) Farklı boyut ve/veya ağırlıkta bütün balık içeren çok sayıda balıktan numune alınmasına ilişkin özel hükümler</w:t>
      </w:r>
    </w:p>
    <w:p w:rsidR="00D01F72" w:rsidRPr="009626D9" w:rsidRDefault="007824ED" w:rsidP="007824ED">
      <w:pPr>
        <w:ind w:firstLine="708"/>
        <w:jc w:val="both"/>
        <w:rPr>
          <w:sz w:val="24"/>
          <w:szCs w:val="24"/>
        </w:rPr>
      </w:pPr>
      <w:r w:rsidRPr="009626D9">
        <w:rPr>
          <w:sz w:val="24"/>
          <w:szCs w:val="24"/>
        </w:rPr>
        <w:t>Numune oluşturma ile ilgili olarak A.2.c’de belirtilen hükümler uygulanır.</w:t>
      </w:r>
    </w:p>
    <w:p w:rsidR="007824ED" w:rsidRPr="009626D9" w:rsidRDefault="003826C7" w:rsidP="007824ED">
      <w:pPr>
        <w:ind w:firstLine="708"/>
        <w:jc w:val="both"/>
        <w:rPr>
          <w:sz w:val="24"/>
          <w:szCs w:val="24"/>
        </w:rPr>
      </w:pPr>
      <w:r w:rsidRPr="009626D9">
        <w:rPr>
          <w:sz w:val="24"/>
          <w:szCs w:val="24"/>
        </w:rPr>
        <w:t>Bir boyut veya ağırlık sınıfı/kategorisinin baskın olduğu durumlarda (partinin yaklaşık %80'i veya daha fazlası), numune alma, baskın boyut veya ağırlığa sahip balıklardan gerçekleştirilir. Alınan bu numunenin bütün partiyi temsil ettiği kabul edilir.</w:t>
      </w:r>
    </w:p>
    <w:p w:rsidR="003826C7" w:rsidRPr="009626D9" w:rsidRDefault="00C51FB7" w:rsidP="005326AD">
      <w:pPr>
        <w:spacing w:after="120"/>
        <w:ind w:firstLine="709"/>
        <w:jc w:val="both"/>
        <w:rPr>
          <w:sz w:val="24"/>
          <w:szCs w:val="24"/>
        </w:rPr>
      </w:pPr>
      <w:r w:rsidRPr="009626D9">
        <w:rPr>
          <w:sz w:val="24"/>
          <w:szCs w:val="24"/>
        </w:rPr>
        <w:t xml:space="preserve">Belirli bir boyut veya ağırlık sınıfının/kategorisinin baskın olmadığı durumlarda, numune için seçilen balığın partiyi temsil etmesi sağlanmalıdır. Bu tür durumlarda Bakanlık resmi internet sayfasında yayımlanan </w:t>
      </w:r>
      <w:r w:rsidRPr="009626D9">
        <w:rPr>
          <w:i/>
          <w:iCs/>
          <w:sz w:val="24"/>
          <w:szCs w:val="24"/>
        </w:rPr>
        <w:t xml:space="preserve">'Farklı </w:t>
      </w:r>
      <w:r w:rsidR="002F03C3" w:rsidRPr="009626D9">
        <w:rPr>
          <w:i/>
          <w:iCs/>
          <w:sz w:val="24"/>
          <w:szCs w:val="24"/>
        </w:rPr>
        <w:t xml:space="preserve">Boyut ve/veya Ağırlıktaki Bütün Balıklardan Numune Alınmasına İlişkin </w:t>
      </w:r>
      <w:r w:rsidRPr="009626D9">
        <w:rPr>
          <w:i/>
          <w:iCs/>
          <w:sz w:val="24"/>
          <w:szCs w:val="24"/>
        </w:rPr>
        <w:t>Kılavuz</w:t>
      </w:r>
      <w:r w:rsidRPr="009626D9">
        <w:rPr>
          <w:sz w:val="24"/>
          <w:szCs w:val="24"/>
        </w:rPr>
        <w:t>’ belgesi dikkate alınma</w:t>
      </w:r>
      <w:r w:rsidR="00587DAB" w:rsidRPr="009626D9">
        <w:rPr>
          <w:sz w:val="24"/>
          <w:szCs w:val="24"/>
        </w:rPr>
        <w:t>lıdır.</w:t>
      </w:r>
    </w:p>
    <w:p w:rsidR="005326AD" w:rsidRPr="009626D9" w:rsidRDefault="005326AD" w:rsidP="005326AD">
      <w:pPr>
        <w:jc w:val="both"/>
        <w:rPr>
          <w:b/>
          <w:sz w:val="24"/>
          <w:szCs w:val="24"/>
        </w:rPr>
      </w:pPr>
      <w:r w:rsidRPr="009626D9">
        <w:rPr>
          <w:b/>
          <w:sz w:val="24"/>
          <w:szCs w:val="24"/>
        </w:rPr>
        <w:t>d) Kara hayvanlarından numune alınmasına ilişkin özel hükümler</w:t>
      </w:r>
    </w:p>
    <w:p w:rsidR="005326AD" w:rsidRPr="009626D9" w:rsidRDefault="005326AD" w:rsidP="005326AD">
      <w:pPr>
        <w:ind w:firstLine="708"/>
        <w:jc w:val="both"/>
        <w:rPr>
          <w:sz w:val="24"/>
          <w:szCs w:val="24"/>
        </w:rPr>
      </w:pPr>
      <w:r w:rsidRPr="009626D9">
        <w:rPr>
          <w:sz w:val="24"/>
          <w:szCs w:val="24"/>
        </w:rPr>
        <w:t>Domuz, sığır, koyun, keçi ve at eti ve sakatatları için en az bir hayvandan 1 kilogram numune alınır. Numune miktarının 1 kilogram alınması gerektiğinde birden fazla hayvandan eşit miktarda numune alınır.</w:t>
      </w:r>
    </w:p>
    <w:p w:rsidR="005326AD" w:rsidRPr="009626D9" w:rsidRDefault="005326AD" w:rsidP="005326AD">
      <w:pPr>
        <w:ind w:firstLine="708"/>
        <w:jc w:val="both"/>
        <w:rPr>
          <w:sz w:val="24"/>
          <w:szCs w:val="24"/>
        </w:rPr>
      </w:pPr>
      <w:r w:rsidRPr="009626D9">
        <w:rPr>
          <w:sz w:val="24"/>
          <w:szCs w:val="24"/>
        </w:rPr>
        <w:t>Kanatlı eti için 1 kilogramlık paçal numune elde etmek amacıyla en az üç hayvandan eşit miktarda numune alınır. Kanatlı sakatatı için 300 gramlık paçal numune elde etmek amacıyla en az üç hayvandan eşit miktarda numune alınır.</w:t>
      </w:r>
    </w:p>
    <w:p w:rsidR="002901FD" w:rsidRPr="009626D9" w:rsidRDefault="00540F23" w:rsidP="002901FD">
      <w:pPr>
        <w:spacing w:after="120"/>
        <w:ind w:firstLine="709"/>
        <w:jc w:val="both"/>
        <w:rPr>
          <w:sz w:val="24"/>
          <w:szCs w:val="24"/>
        </w:rPr>
      </w:pPr>
      <w:r w:rsidRPr="009626D9">
        <w:rPr>
          <w:sz w:val="24"/>
          <w:szCs w:val="24"/>
        </w:rPr>
        <w:t>Çiftlik a</w:t>
      </w:r>
      <w:r w:rsidR="002901FD" w:rsidRPr="009626D9">
        <w:rPr>
          <w:sz w:val="24"/>
          <w:szCs w:val="24"/>
        </w:rPr>
        <w:t>v hayvanlarının ve yabani kara hayvanlarının et ve sakatatları için en az bir hayvandan 300 gramlık numune alınır. Numune miktarının 300 gram alınması gerektiğinde birden fazla hayvandan eşit miktarda numune alınır.</w:t>
      </w:r>
    </w:p>
    <w:p w:rsidR="002901FD" w:rsidRPr="009626D9" w:rsidRDefault="002A1BC1" w:rsidP="002A1BC1">
      <w:pPr>
        <w:jc w:val="both"/>
        <w:rPr>
          <w:b/>
          <w:bCs/>
          <w:sz w:val="24"/>
          <w:szCs w:val="24"/>
        </w:rPr>
      </w:pPr>
      <w:r w:rsidRPr="009626D9">
        <w:rPr>
          <w:b/>
          <w:bCs/>
          <w:sz w:val="24"/>
          <w:szCs w:val="24"/>
        </w:rPr>
        <w:t>A.3. Perakende Aşamasında Numune Alma</w:t>
      </w:r>
    </w:p>
    <w:p w:rsidR="002A1BC1" w:rsidRPr="009626D9" w:rsidRDefault="002A1BC1" w:rsidP="002A1BC1">
      <w:pPr>
        <w:ind w:firstLine="708"/>
        <w:jc w:val="both"/>
        <w:rPr>
          <w:sz w:val="24"/>
          <w:szCs w:val="24"/>
        </w:rPr>
      </w:pPr>
      <w:r w:rsidRPr="009626D9">
        <w:rPr>
          <w:sz w:val="24"/>
          <w:szCs w:val="24"/>
        </w:rPr>
        <w:t>Perakende aşamasında gıdalardan numune alma işlemi mümkün olduğu takdirde A.2.b’de belirtilen numune alma hükümlerine uygun olarak yapılır.</w:t>
      </w:r>
    </w:p>
    <w:p w:rsidR="002A1BC1" w:rsidRPr="009626D9" w:rsidRDefault="00B81DAF" w:rsidP="00CE136F">
      <w:pPr>
        <w:spacing w:after="120"/>
        <w:ind w:firstLine="709"/>
        <w:jc w:val="both"/>
        <w:rPr>
          <w:sz w:val="24"/>
          <w:szCs w:val="24"/>
        </w:rPr>
      </w:pPr>
      <w:r w:rsidRPr="009626D9">
        <w:rPr>
          <w:sz w:val="24"/>
          <w:szCs w:val="24"/>
        </w:rPr>
        <w:t>Kabul edilemez ticari sonuçlar nedeniyle (örn. ambalaj formları, partinin hasar görmesi vb.) A.2.b’de belirtilen numune alma metodunun uygulanmasının mümkün olmadığı veya yukarıda belirtilen numune alma metodunun uygulanmasının pratik olarak imkansız olduğu durumlarda, numune alınan parti veya alt partiyi yeterince temsil etmesi ve tam olarak belgelenmesi koşuluyla alternatif bir numune alma metodu uygulanabilir.</w:t>
      </w:r>
    </w:p>
    <w:p w:rsidR="00CE136F" w:rsidRPr="009626D9" w:rsidRDefault="00CE136F" w:rsidP="00CE136F">
      <w:pPr>
        <w:spacing w:after="120"/>
        <w:jc w:val="center"/>
        <w:rPr>
          <w:b/>
          <w:bCs/>
          <w:sz w:val="24"/>
          <w:szCs w:val="24"/>
        </w:rPr>
      </w:pPr>
      <w:r w:rsidRPr="009626D9">
        <w:rPr>
          <w:b/>
          <w:bCs/>
          <w:sz w:val="24"/>
          <w:szCs w:val="24"/>
        </w:rPr>
        <w:t>Bölüm B – Numune Hazırlama ve Analiz</w:t>
      </w:r>
    </w:p>
    <w:p w:rsidR="00CE136F" w:rsidRPr="009626D9" w:rsidRDefault="00CE136F" w:rsidP="00CE136F">
      <w:pPr>
        <w:jc w:val="both"/>
        <w:rPr>
          <w:b/>
          <w:bCs/>
          <w:sz w:val="24"/>
          <w:szCs w:val="24"/>
        </w:rPr>
      </w:pPr>
      <w:r w:rsidRPr="009626D9">
        <w:rPr>
          <w:b/>
          <w:bCs/>
          <w:sz w:val="24"/>
          <w:szCs w:val="24"/>
        </w:rPr>
        <w:t>B.1. Laboratuvar Kalite Standartları</w:t>
      </w:r>
    </w:p>
    <w:p w:rsidR="00CE136F" w:rsidRPr="009626D9" w:rsidRDefault="00B2137E" w:rsidP="00B2137E">
      <w:pPr>
        <w:ind w:firstLine="708"/>
        <w:jc w:val="both"/>
        <w:rPr>
          <w:sz w:val="24"/>
          <w:szCs w:val="24"/>
        </w:rPr>
      </w:pPr>
      <w:r w:rsidRPr="009626D9">
        <w:rPr>
          <w:sz w:val="24"/>
          <w:szCs w:val="24"/>
        </w:rPr>
        <w:t xml:space="preserve">Laboratuvarlar </w:t>
      </w:r>
      <w:r w:rsidR="00A07386" w:rsidRPr="00A07386">
        <w:rPr>
          <w:sz w:val="24"/>
          <w:szCs w:val="24"/>
        </w:rPr>
        <w:t>18/2/</w:t>
      </w:r>
      <w:r w:rsidR="00CD02B5" w:rsidRPr="00A07386">
        <w:rPr>
          <w:sz w:val="24"/>
          <w:szCs w:val="24"/>
        </w:rPr>
        <w:t>2022 tarihli ve 31754 sayılı Resmî Gazete’de yayımlanan Gıda Kontrol Laboratuvarları Yönetmeliği</w:t>
      </w:r>
      <w:r w:rsidRPr="00A07386">
        <w:rPr>
          <w:sz w:val="24"/>
          <w:szCs w:val="24"/>
        </w:rPr>
        <w:t xml:space="preserve"> </w:t>
      </w:r>
      <w:r w:rsidRPr="009626D9">
        <w:rPr>
          <w:sz w:val="24"/>
          <w:szCs w:val="24"/>
        </w:rPr>
        <w:t>hükümlerine uyarlar.</w:t>
      </w:r>
    </w:p>
    <w:p w:rsidR="003E6B0C" w:rsidRPr="009626D9" w:rsidRDefault="002B0BA1" w:rsidP="00B2137E">
      <w:pPr>
        <w:ind w:firstLine="708"/>
        <w:jc w:val="both"/>
        <w:rPr>
          <w:sz w:val="24"/>
          <w:szCs w:val="24"/>
        </w:rPr>
      </w:pPr>
      <w:r w:rsidRPr="009626D9">
        <w:rPr>
          <w:sz w:val="24"/>
          <w:szCs w:val="24"/>
        </w:rPr>
        <w:t>Laboratuvarlar, IUPAC/ISO/AOAC tarafından geliştirilen '(Kimyasal) Analitik Laboratuvarların Yeterlilik Testine İlişkin Uluslararası Uyumlaştırılmış Protokol (M. Thompson, S.L.R. Ellison ve R. Wood. Pure Appl. Chem., Vol.78, No.1, pp.145–196, 2006. doi:10.1351/pac200678010145)'e uygun yeterlilik testi programlarına katılım sağlamalıdır.</w:t>
      </w:r>
    </w:p>
    <w:p w:rsidR="00BA1A42" w:rsidRPr="009626D9" w:rsidRDefault="00BA1A42" w:rsidP="00B2137E">
      <w:pPr>
        <w:ind w:firstLine="708"/>
        <w:jc w:val="both"/>
        <w:rPr>
          <w:sz w:val="24"/>
          <w:szCs w:val="24"/>
        </w:rPr>
      </w:pPr>
      <w:r w:rsidRPr="009626D9">
        <w:rPr>
          <w:sz w:val="24"/>
          <w:szCs w:val="24"/>
        </w:rPr>
        <w:lastRenderedPageBreak/>
        <w:t>Laboratuvarlar, iç kalite kontrol prosedürlerinin yürürlükte olduğunu gösterebilmelidir. Bunların örnekleri ‘ISO/AOAC/IUPAC Analitik Kimya Laboratuvarlarında İç Kalite Kontrolüne ilişkin Kılavuzları (M. Thompson ve R. Wood, Pure Appl. Chem., 1995, 67, 649-666)'nda yer almaktadır.</w:t>
      </w:r>
    </w:p>
    <w:p w:rsidR="00BA1A42" w:rsidRPr="009626D9" w:rsidRDefault="002B0BA1" w:rsidP="00F00E25">
      <w:pPr>
        <w:spacing w:after="120"/>
        <w:ind w:firstLine="709"/>
        <w:jc w:val="both"/>
        <w:rPr>
          <w:sz w:val="24"/>
          <w:szCs w:val="24"/>
        </w:rPr>
      </w:pPr>
      <w:r w:rsidRPr="009626D9">
        <w:rPr>
          <w:sz w:val="24"/>
          <w:szCs w:val="24"/>
        </w:rPr>
        <w:t>Mümkün olan her durumda analizin gerçekliği, analize uygun sertifikalı referans materyaller ile tahmin edilme</w:t>
      </w:r>
      <w:r w:rsidR="00587DAB" w:rsidRPr="009626D9">
        <w:rPr>
          <w:sz w:val="24"/>
          <w:szCs w:val="24"/>
        </w:rPr>
        <w:t>lidir.</w:t>
      </w:r>
    </w:p>
    <w:p w:rsidR="00F00E25" w:rsidRPr="009626D9" w:rsidRDefault="00F00E25" w:rsidP="00F00E25">
      <w:pPr>
        <w:jc w:val="both"/>
        <w:rPr>
          <w:b/>
          <w:sz w:val="24"/>
          <w:szCs w:val="24"/>
        </w:rPr>
      </w:pPr>
      <w:r w:rsidRPr="009626D9">
        <w:rPr>
          <w:b/>
          <w:sz w:val="24"/>
          <w:szCs w:val="24"/>
        </w:rPr>
        <w:t>B.2. Numune Hazırlama</w:t>
      </w:r>
    </w:p>
    <w:p w:rsidR="00F00E25" w:rsidRPr="009626D9" w:rsidRDefault="00B95B56" w:rsidP="00F00E25">
      <w:pPr>
        <w:jc w:val="both"/>
        <w:rPr>
          <w:b/>
          <w:sz w:val="24"/>
          <w:szCs w:val="24"/>
        </w:rPr>
      </w:pPr>
      <w:r w:rsidRPr="009626D9">
        <w:rPr>
          <w:b/>
          <w:sz w:val="24"/>
          <w:szCs w:val="24"/>
        </w:rPr>
        <w:t>B.2.1.   Önlemler ve genel koşullar</w:t>
      </w:r>
    </w:p>
    <w:p w:rsidR="00B95B56" w:rsidRPr="009626D9" w:rsidRDefault="00B95B56" w:rsidP="00B95B56">
      <w:pPr>
        <w:ind w:firstLine="708"/>
        <w:jc w:val="both"/>
        <w:rPr>
          <w:sz w:val="24"/>
          <w:szCs w:val="24"/>
        </w:rPr>
      </w:pPr>
      <w:r w:rsidRPr="009626D9">
        <w:rPr>
          <w:sz w:val="24"/>
          <w:szCs w:val="24"/>
        </w:rPr>
        <w:t>Temel gereklilik, ikincil kontaminasyona yol açmadan temsili ve homojen bir laboratuvar numunesi elde etmektir.</w:t>
      </w:r>
    </w:p>
    <w:p w:rsidR="00B95B56" w:rsidRPr="009626D9" w:rsidRDefault="00B95B56" w:rsidP="00B95B56">
      <w:pPr>
        <w:ind w:firstLine="708"/>
        <w:jc w:val="both"/>
        <w:rPr>
          <w:sz w:val="24"/>
          <w:szCs w:val="24"/>
        </w:rPr>
      </w:pPr>
      <w:r w:rsidRPr="009626D9">
        <w:rPr>
          <w:sz w:val="24"/>
          <w:szCs w:val="24"/>
        </w:rPr>
        <w:t>Maksimum limitin geçerli olduğu kısmın tamamı numunenin homojenizasyonu için kullanılır.</w:t>
      </w:r>
    </w:p>
    <w:p w:rsidR="00B95B56" w:rsidRPr="009626D9" w:rsidRDefault="00B95B56" w:rsidP="00B95B56">
      <w:pPr>
        <w:ind w:firstLine="708"/>
        <w:jc w:val="both"/>
        <w:rPr>
          <w:sz w:val="24"/>
          <w:szCs w:val="24"/>
        </w:rPr>
      </w:pPr>
      <w:r w:rsidRPr="009626D9">
        <w:rPr>
          <w:sz w:val="24"/>
          <w:szCs w:val="24"/>
        </w:rPr>
        <w:t>Balık dışındaki ürünler için laboratuvar tarafından teslim alınan numune materyalinin tamamı laboratuvar numunesinin hazırlanmasında kullanılır.</w:t>
      </w:r>
    </w:p>
    <w:p w:rsidR="00B95B56" w:rsidRPr="009626D9" w:rsidRDefault="00B95B56" w:rsidP="00B95B56">
      <w:pPr>
        <w:ind w:firstLine="708"/>
        <w:jc w:val="both"/>
        <w:rPr>
          <w:sz w:val="24"/>
          <w:szCs w:val="24"/>
        </w:rPr>
      </w:pPr>
      <w:r w:rsidRPr="009626D9">
        <w:rPr>
          <w:sz w:val="24"/>
          <w:szCs w:val="24"/>
        </w:rPr>
        <w:t>Balıklar için laboratuvar tarafından teslim alınan numune materyalinin tamamı homojenize edilir. Homojenize paçal numuneden temsili bir kısım/miktar, laboratuvar numunesinin hazırlanması için kullanılır.</w:t>
      </w:r>
    </w:p>
    <w:p w:rsidR="00B95B56" w:rsidRPr="009626D9" w:rsidRDefault="00B95B56" w:rsidP="00D712DF">
      <w:pPr>
        <w:spacing w:after="120"/>
        <w:ind w:firstLine="709"/>
        <w:jc w:val="both"/>
        <w:rPr>
          <w:sz w:val="24"/>
          <w:szCs w:val="24"/>
        </w:rPr>
      </w:pPr>
      <w:r w:rsidRPr="009626D9">
        <w:rPr>
          <w:sz w:val="24"/>
          <w:szCs w:val="24"/>
        </w:rPr>
        <w:t>Türk Gıda Kodeksi Bulaşanlar Yönetmeliğinde belirtilen maksimum limitlere uygunluk, laboratuvar numunelerinde belirlenen seviyeler esas alınarak değerlendirilir.</w:t>
      </w:r>
    </w:p>
    <w:p w:rsidR="003E6B0C" w:rsidRPr="009626D9" w:rsidRDefault="00D712DF" w:rsidP="00D712DF">
      <w:pPr>
        <w:jc w:val="both"/>
        <w:rPr>
          <w:b/>
          <w:sz w:val="24"/>
          <w:szCs w:val="24"/>
        </w:rPr>
      </w:pPr>
      <w:r w:rsidRPr="009626D9">
        <w:rPr>
          <w:b/>
          <w:sz w:val="24"/>
          <w:szCs w:val="24"/>
        </w:rPr>
        <w:t>B.2.2.   Özel numune hazırlama prosedürleri</w:t>
      </w:r>
    </w:p>
    <w:p w:rsidR="00D712DF" w:rsidRPr="009626D9" w:rsidRDefault="00D712DF" w:rsidP="00D712DF">
      <w:pPr>
        <w:jc w:val="both"/>
        <w:rPr>
          <w:b/>
          <w:sz w:val="24"/>
          <w:szCs w:val="24"/>
        </w:rPr>
      </w:pPr>
      <w:r w:rsidRPr="009626D9">
        <w:rPr>
          <w:b/>
          <w:sz w:val="24"/>
          <w:szCs w:val="24"/>
        </w:rPr>
        <w:t>B.2.2.1.   Kurşun, kadmiyum, cıva, inorganik kalay ve inorganik arsenik için özel prosedürler</w:t>
      </w:r>
    </w:p>
    <w:p w:rsidR="00D712DF" w:rsidRPr="009626D9" w:rsidRDefault="00D712DF" w:rsidP="00D712DF">
      <w:pPr>
        <w:jc w:val="both"/>
        <w:rPr>
          <w:sz w:val="24"/>
          <w:szCs w:val="24"/>
        </w:rPr>
      </w:pPr>
      <w:r w:rsidRPr="009626D9">
        <w:rPr>
          <w:sz w:val="24"/>
          <w:szCs w:val="24"/>
        </w:rPr>
        <w:tab/>
      </w:r>
      <w:r w:rsidR="00427448" w:rsidRPr="009626D9">
        <w:rPr>
          <w:sz w:val="24"/>
          <w:szCs w:val="24"/>
        </w:rPr>
        <w:t>Analist, numune hazırlama sırasında numunelerin kontamine olmadığından emin olmalıdır. Mümkün olduğunca, numuneyle temas eden alet ve ekipman bu metalleri içermemeli ve plastikler (polipropilen, politetrafloroetilen (PTFE) vb.) gibi inert materyallerden yapılmış olmalıdır. Bunlar kontaminasyon riskini en aza indirmek için asitle temizlenmelidir. Kesici uçlar için yüksek kaliteli paslanmaz çelik kullanılabilir.</w:t>
      </w:r>
    </w:p>
    <w:p w:rsidR="00E722C1" w:rsidRPr="009626D9" w:rsidRDefault="00E722C1" w:rsidP="00D712DF">
      <w:pPr>
        <w:jc w:val="both"/>
        <w:rPr>
          <w:sz w:val="24"/>
          <w:szCs w:val="24"/>
        </w:rPr>
      </w:pPr>
      <w:r w:rsidRPr="009626D9">
        <w:rPr>
          <w:sz w:val="24"/>
          <w:szCs w:val="24"/>
        </w:rPr>
        <w:tab/>
        <w:t>Söz konusu ürünler için kullanılabilecek birçok tatmin edici spesifik numune hazırlama prosedürü mevcuttur. Bu Tebliğin özel olarak kapsamadığı hususlar için CEN Standardı (Gıda Maddeleri. Elementlerin ve Kimyasal Türlerinin Belirlenmesi. Genel Hususlar ve Özel Gereklilikler) tatmin edicidir, ancak diğer numune hazırlama yöntemleri de aynı derecede geçerli olabilir.</w:t>
      </w:r>
    </w:p>
    <w:p w:rsidR="00427448" w:rsidRPr="009626D9" w:rsidRDefault="00427448" w:rsidP="00B54DDF">
      <w:pPr>
        <w:spacing w:after="120"/>
        <w:jc w:val="both"/>
        <w:rPr>
          <w:sz w:val="24"/>
          <w:szCs w:val="24"/>
        </w:rPr>
      </w:pPr>
      <w:r w:rsidRPr="009626D9">
        <w:rPr>
          <w:sz w:val="24"/>
          <w:szCs w:val="24"/>
        </w:rPr>
        <w:tab/>
      </w:r>
      <w:r w:rsidR="006613D5" w:rsidRPr="009626D9">
        <w:rPr>
          <w:sz w:val="24"/>
          <w:szCs w:val="24"/>
        </w:rPr>
        <w:t>İnorganik kalay için, özellikle çözünmeyen hidratlı Sn(IV) oksit türlerine hidroliz nedeniyle kayıpların kolaylıkla meydana geldiği bilindiğinden, tüm materyalin çözelti içine alınmasına dikkat edilme</w:t>
      </w:r>
      <w:r w:rsidR="00697F5E" w:rsidRPr="009626D9">
        <w:rPr>
          <w:sz w:val="24"/>
          <w:szCs w:val="24"/>
        </w:rPr>
        <w:t>lidir.</w:t>
      </w:r>
    </w:p>
    <w:p w:rsidR="00B54DDF" w:rsidRPr="009626D9" w:rsidRDefault="00B54DDF" w:rsidP="00B54DDF">
      <w:pPr>
        <w:jc w:val="both"/>
        <w:rPr>
          <w:b/>
          <w:sz w:val="24"/>
          <w:szCs w:val="24"/>
        </w:rPr>
      </w:pPr>
      <w:r w:rsidRPr="009626D9">
        <w:rPr>
          <w:b/>
          <w:sz w:val="24"/>
          <w:szCs w:val="24"/>
        </w:rPr>
        <w:t>B.2.2.2.   Polisiklik aromatik hidrokarbonlar için özel prosedürler</w:t>
      </w:r>
    </w:p>
    <w:p w:rsidR="00B54DDF" w:rsidRPr="009626D9" w:rsidRDefault="00F86778" w:rsidP="00B54DDF">
      <w:pPr>
        <w:jc w:val="both"/>
        <w:rPr>
          <w:sz w:val="24"/>
          <w:szCs w:val="24"/>
        </w:rPr>
      </w:pPr>
      <w:r w:rsidRPr="009626D9">
        <w:rPr>
          <w:sz w:val="24"/>
          <w:szCs w:val="24"/>
        </w:rPr>
        <w:tab/>
        <w:t>Analist, numune hazırlama sırasında numunelerin kontamine olmadığından emin</w:t>
      </w:r>
      <w:r w:rsidR="00F07AAD" w:rsidRPr="009626D9">
        <w:rPr>
          <w:color w:val="FF0000"/>
          <w:sz w:val="24"/>
          <w:szCs w:val="24"/>
        </w:rPr>
        <w:t xml:space="preserve"> </w:t>
      </w:r>
      <w:r w:rsidRPr="009626D9">
        <w:rPr>
          <w:sz w:val="24"/>
          <w:szCs w:val="24"/>
        </w:rPr>
        <w:t>olmalıdır. Kontaminasyon riskini en aza indirmek için kaplar kullanımdan önce yüksek saflıkta aseton veya hekzanla durulanma</w:t>
      </w:r>
      <w:r w:rsidR="00F07AAD" w:rsidRPr="009626D9">
        <w:rPr>
          <w:sz w:val="24"/>
          <w:szCs w:val="24"/>
        </w:rPr>
        <w:t xml:space="preserve">lıdır. </w:t>
      </w:r>
      <w:r w:rsidRPr="009626D9">
        <w:rPr>
          <w:sz w:val="24"/>
          <w:szCs w:val="24"/>
        </w:rPr>
        <w:t>Numuneyle temas eden alet ve ekipmanlar mümkün olduğunca alüminyum, cam veya cilalı paslanmaz çelik gibi inert malzeme olma</w:t>
      </w:r>
      <w:r w:rsidR="00F07AAD" w:rsidRPr="009626D9">
        <w:rPr>
          <w:sz w:val="24"/>
          <w:szCs w:val="24"/>
        </w:rPr>
        <w:t xml:space="preserve">lıdır. </w:t>
      </w:r>
      <w:r w:rsidRPr="009626D9">
        <w:rPr>
          <w:sz w:val="24"/>
          <w:szCs w:val="24"/>
        </w:rPr>
        <w:t>Analitler polipropilen veya PTFE gibi plastiklere adsorbe olabileceğinden bu malzemelerden kaçınılmalıdır.</w:t>
      </w:r>
    </w:p>
    <w:p w:rsidR="00C45F47" w:rsidRPr="009626D9" w:rsidRDefault="00F86778" w:rsidP="008766E9">
      <w:pPr>
        <w:spacing w:after="120"/>
        <w:ind w:firstLine="709"/>
        <w:jc w:val="both"/>
        <w:rPr>
          <w:sz w:val="24"/>
          <w:szCs w:val="24"/>
        </w:rPr>
      </w:pPr>
      <w:r w:rsidRPr="009626D9">
        <w:rPr>
          <w:sz w:val="24"/>
          <w:szCs w:val="24"/>
        </w:rPr>
        <w:t>Kakao ve kakao türevi ürünlerdeki PAH analizi için, yağ içeriğinin belirlenmesi, kakao çekirdekleri ve türevi ürünlerin yağ içeriğinin belirlenmesine yönelik AOAC Resmi metodu 963.15'e uygun olarak gerçekleştirilir. Kullanılan yağ belirleme prosedürünün eşit (eşdeğer) bir yağ içeriği değeri sağladığının gösterilebildiği eşdeğer yağ belirleme prosedürleri uygulanabilir.</w:t>
      </w:r>
    </w:p>
    <w:p w:rsidR="008766E9" w:rsidRPr="009626D9" w:rsidRDefault="008766E9" w:rsidP="008766E9">
      <w:pPr>
        <w:jc w:val="both"/>
        <w:rPr>
          <w:b/>
          <w:sz w:val="24"/>
          <w:szCs w:val="24"/>
        </w:rPr>
      </w:pPr>
      <w:r w:rsidRPr="009626D9">
        <w:rPr>
          <w:b/>
          <w:sz w:val="24"/>
          <w:szCs w:val="24"/>
        </w:rPr>
        <w:t>B.2.3. Numunenin laboratuvarda işlenmesi</w:t>
      </w:r>
    </w:p>
    <w:p w:rsidR="008766E9" w:rsidRPr="009626D9" w:rsidRDefault="008766E9" w:rsidP="008766E9">
      <w:pPr>
        <w:spacing w:after="120"/>
        <w:jc w:val="both"/>
        <w:rPr>
          <w:sz w:val="24"/>
          <w:szCs w:val="24"/>
        </w:rPr>
      </w:pPr>
      <w:r w:rsidRPr="009626D9">
        <w:rPr>
          <w:sz w:val="24"/>
          <w:szCs w:val="24"/>
        </w:rPr>
        <w:lastRenderedPageBreak/>
        <w:tab/>
        <w:t>Paçal numunenin tamamı ince bir şekilde öğütülmeli (ilgili olduğu yerde) ve tam homojenleştirme sağladığı kanıtlanmış bir işlem kullanılarak iyice karıştırılma</w:t>
      </w:r>
      <w:r w:rsidR="0092371C" w:rsidRPr="009626D9">
        <w:rPr>
          <w:sz w:val="24"/>
          <w:szCs w:val="24"/>
        </w:rPr>
        <w:t>lıdır.</w:t>
      </w:r>
    </w:p>
    <w:p w:rsidR="008766E9" w:rsidRPr="009626D9" w:rsidRDefault="008766E9" w:rsidP="008766E9">
      <w:pPr>
        <w:jc w:val="both"/>
        <w:rPr>
          <w:b/>
          <w:sz w:val="24"/>
          <w:szCs w:val="24"/>
        </w:rPr>
      </w:pPr>
      <w:r w:rsidRPr="009626D9">
        <w:rPr>
          <w:b/>
          <w:sz w:val="24"/>
          <w:szCs w:val="24"/>
        </w:rPr>
        <w:t>B.2.4. Şahit numune</w:t>
      </w:r>
    </w:p>
    <w:p w:rsidR="008766E9" w:rsidRPr="009626D9" w:rsidRDefault="0099076C" w:rsidP="001011DB">
      <w:pPr>
        <w:spacing w:after="120"/>
        <w:ind w:firstLine="709"/>
        <w:jc w:val="both"/>
        <w:rPr>
          <w:sz w:val="24"/>
          <w:szCs w:val="24"/>
        </w:rPr>
      </w:pPr>
      <w:r w:rsidRPr="009626D9">
        <w:rPr>
          <w:sz w:val="24"/>
          <w:szCs w:val="24"/>
        </w:rPr>
        <w:t>Şahit numune</w:t>
      </w:r>
      <w:r w:rsidR="000150FB" w:rsidRPr="009626D9">
        <w:rPr>
          <w:sz w:val="24"/>
          <w:szCs w:val="24"/>
        </w:rPr>
        <w:t>,</w:t>
      </w:r>
      <w:r w:rsidRPr="009626D9">
        <w:rPr>
          <w:sz w:val="24"/>
          <w:szCs w:val="24"/>
        </w:rPr>
        <w:t xml:space="preserve"> </w:t>
      </w:r>
      <w:r w:rsidR="000150FB" w:rsidRPr="009626D9">
        <w:rPr>
          <w:sz w:val="24"/>
          <w:szCs w:val="24"/>
        </w:rPr>
        <w:t xml:space="preserve">paçal numunenin </w:t>
      </w:r>
      <w:r w:rsidRPr="009626D9">
        <w:rPr>
          <w:sz w:val="24"/>
          <w:szCs w:val="24"/>
        </w:rPr>
        <w:t>B.2.3’te homojen hale getiril</w:t>
      </w:r>
      <w:r w:rsidR="000150FB" w:rsidRPr="009626D9">
        <w:rPr>
          <w:sz w:val="24"/>
          <w:szCs w:val="24"/>
        </w:rPr>
        <w:t>diği</w:t>
      </w:r>
      <w:r w:rsidRPr="009626D9">
        <w:rPr>
          <w:sz w:val="24"/>
          <w:szCs w:val="24"/>
        </w:rPr>
        <w:t xml:space="preserve"> </w:t>
      </w:r>
      <w:r w:rsidR="000150FB" w:rsidRPr="009626D9">
        <w:rPr>
          <w:sz w:val="24"/>
          <w:szCs w:val="24"/>
        </w:rPr>
        <w:t>halinden</w:t>
      </w:r>
      <w:r w:rsidRPr="009626D9">
        <w:rPr>
          <w:sz w:val="24"/>
          <w:szCs w:val="24"/>
        </w:rPr>
        <w:t xml:space="preserve"> alınır.</w:t>
      </w:r>
    </w:p>
    <w:p w:rsidR="001011DB" w:rsidRPr="009626D9" w:rsidRDefault="001011DB" w:rsidP="001011DB">
      <w:pPr>
        <w:jc w:val="both"/>
        <w:rPr>
          <w:b/>
          <w:sz w:val="24"/>
          <w:szCs w:val="24"/>
        </w:rPr>
      </w:pPr>
      <w:r w:rsidRPr="009626D9">
        <w:rPr>
          <w:b/>
          <w:sz w:val="24"/>
          <w:szCs w:val="24"/>
        </w:rPr>
        <w:t>B.3. Analiz Metodu</w:t>
      </w:r>
    </w:p>
    <w:p w:rsidR="001011DB" w:rsidRPr="009626D9" w:rsidRDefault="001011DB" w:rsidP="001011DB">
      <w:pPr>
        <w:jc w:val="both"/>
        <w:rPr>
          <w:b/>
          <w:sz w:val="24"/>
          <w:szCs w:val="24"/>
        </w:rPr>
      </w:pPr>
      <w:r w:rsidRPr="009626D9">
        <w:rPr>
          <w:b/>
          <w:sz w:val="24"/>
          <w:szCs w:val="24"/>
        </w:rPr>
        <w:t>B.3.1. Tanımlar</w:t>
      </w:r>
    </w:p>
    <w:p w:rsidR="001011DB" w:rsidRPr="009626D9" w:rsidRDefault="001011DB" w:rsidP="001011DB">
      <w:pPr>
        <w:jc w:val="both"/>
        <w:rPr>
          <w:sz w:val="24"/>
          <w:szCs w:val="24"/>
        </w:rPr>
      </w:pPr>
      <w:r w:rsidRPr="009626D9">
        <w:rPr>
          <w:sz w:val="24"/>
          <w:szCs w:val="24"/>
        </w:rPr>
        <w:t>Tekrar edilebilirlik (r): Tekrar edilebilirlik koşulları altında (</w:t>
      </w:r>
      <w:r w:rsidR="00BB11FB" w:rsidRPr="009626D9">
        <w:rPr>
          <w:sz w:val="24"/>
          <w:szCs w:val="24"/>
        </w:rPr>
        <w:t>yani</w:t>
      </w:r>
      <w:r w:rsidRPr="009626D9">
        <w:rPr>
          <w:sz w:val="24"/>
          <w:szCs w:val="24"/>
        </w:rPr>
        <w:t>, aynı numune, aynı kişi, aynı cihaz, aynı laboratuvar ve kısa zaman aralığı) yapılan, belirli bir olasılık dahilinde (genellikle %95) tekli analiz sonuçları arasındaki mutlak farkın geçmemesi gereken değer (r=2,8xs</w:t>
      </w:r>
      <w:r w:rsidRPr="009626D9">
        <w:rPr>
          <w:sz w:val="24"/>
          <w:szCs w:val="24"/>
          <w:vertAlign w:val="subscript"/>
        </w:rPr>
        <w:t>r</w:t>
      </w:r>
      <w:r w:rsidRPr="009626D9">
        <w:rPr>
          <w:sz w:val="24"/>
          <w:szCs w:val="24"/>
        </w:rPr>
        <w:t>).</w:t>
      </w:r>
    </w:p>
    <w:p w:rsidR="001011DB" w:rsidRPr="009626D9" w:rsidRDefault="001011DB" w:rsidP="001011DB">
      <w:pPr>
        <w:jc w:val="both"/>
        <w:rPr>
          <w:sz w:val="24"/>
          <w:szCs w:val="24"/>
        </w:rPr>
      </w:pPr>
      <w:r w:rsidRPr="009626D9">
        <w:rPr>
          <w:sz w:val="24"/>
          <w:szCs w:val="24"/>
        </w:rPr>
        <w:t>Tekrar edilebilirlik standart sapması (s</w:t>
      </w:r>
      <w:r w:rsidRPr="009626D9">
        <w:rPr>
          <w:sz w:val="24"/>
          <w:szCs w:val="24"/>
          <w:vertAlign w:val="subscript"/>
        </w:rPr>
        <w:t>r</w:t>
      </w:r>
      <w:r w:rsidRPr="009626D9">
        <w:rPr>
          <w:sz w:val="24"/>
          <w:szCs w:val="24"/>
        </w:rPr>
        <w:t>): Tekrar edilebilirlik koşulları altında oluşturulan sonuçlardan hesaplanan standart sapma.</w:t>
      </w:r>
    </w:p>
    <w:p w:rsidR="001011DB" w:rsidRPr="009626D9" w:rsidRDefault="001011DB" w:rsidP="001011DB">
      <w:pPr>
        <w:jc w:val="both"/>
        <w:rPr>
          <w:iCs/>
          <w:sz w:val="24"/>
          <w:szCs w:val="24"/>
        </w:rPr>
      </w:pPr>
      <w:r w:rsidRPr="009626D9">
        <w:rPr>
          <w:sz w:val="24"/>
          <w:szCs w:val="24"/>
        </w:rPr>
        <w:t>Tekrar edilebilirlik bağıl standart sapması (RSD</w:t>
      </w:r>
      <w:r w:rsidRPr="009626D9">
        <w:rPr>
          <w:sz w:val="24"/>
          <w:szCs w:val="24"/>
          <w:vertAlign w:val="subscript"/>
        </w:rPr>
        <w:t>r</w:t>
      </w:r>
      <w:r w:rsidRPr="009626D9">
        <w:rPr>
          <w:sz w:val="24"/>
          <w:szCs w:val="24"/>
        </w:rPr>
        <w:t xml:space="preserve">): Tekrar edilebilirlik koşulları altında oluşturulan sonuçlardan hesaplanan bağıl standart sapma </w:t>
      </w:r>
      <m:oMath>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r</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x</m:t>
            </m:r>
          </m:e>
        </m:acc>
        <m:r>
          <m:rPr>
            <m:sty m:val="p"/>
          </m:rPr>
          <w:rPr>
            <w:rFonts w:ascii="Cambria Math" w:hAnsi="Cambria Math"/>
            <w:sz w:val="24"/>
            <w:szCs w:val="24"/>
          </w:rPr>
          <m:t>)x100</m:t>
        </m:r>
        <m:r>
          <w:rPr>
            <w:rFonts w:ascii="Cambria Math" w:hAnsi="Cambria Math"/>
            <w:sz w:val="24"/>
            <w:szCs w:val="24"/>
          </w:rPr>
          <m:t>]</m:t>
        </m:r>
      </m:oMath>
      <w:r w:rsidRPr="009626D9">
        <w:rPr>
          <w:iCs/>
          <w:sz w:val="24"/>
          <w:szCs w:val="24"/>
        </w:rPr>
        <w:t>.</w:t>
      </w:r>
    </w:p>
    <w:p w:rsidR="001011DB" w:rsidRPr="009626D9" w:rsidRDefault="001011DB" w:rsidP="001011DB">
      <w:pPr>
        <w:jc w:val="both"/>
        <w:rPr>
          <w:sz w:val="24"/>
          <w:szCs w:val="24"/>
        </w:rPr>
      </w:pPr>
      <w:r w:rsidRPr="009626D9">
        <w:rPr>
          <w:sz w:val="24"/>
          <w:szCs w:val="24"/>
        </w:rPr>
        <w:t>Tekrar üretilebilirlik (R):  Tekrar üretilebilirlik koşulları altında (</w:t>
      </w:r>
      <w:r w:rsidR="00BB11FB" w:rsidRPr="009626D9">
        <w:rPr>
          <w:sz w:val="24"/>
          <w:szCs w:val="24"/>
        </w:rPr>
        <w:t>yani</w:t>
      </w:r>
      <w:r w:rsidRPr="009626D9">
        <w:rPr>
          <w:sz w:val="24"/>
          <w:szCs w:val="24"/>
        </w:rPr>
        <w:t>, aynı materyal üzerinde farklı laboratuvarlardaki operatörler tarafından standardize analiz metodu kullanılarak elde edilen) yapılan, belirli bir olasılık dahilinde (genellikle %95) tekli analiz sonuçları arasındaki mutlak farkın geçmemesi gereken değer (R=2,8xs</w:t>
      </w:r>
      <w:r w:rsidRPr="009626D9">
        <w:rPr>
          <w:sz w:val="24"/>
          <w:szCs w:val="24"/>
          <w:vertAlign w:val="subscript"/>
        </w:rPr>
        <w:t>R</w:t>
      </w:r>
      <w:r w:rsidRPr="009626D9">
        <w:rPr>
          <w:sz w:val="24"/>
          <w:szCs w:val="24"/>
        </w:rPr>
        <w:t>).</w:t>
      </w:r>
    </w:p>
    <w:p w:rsidR="001011DB" w:rsidRPr="009626D9" w:rsidRDefault="001011DB" w:rsidP="001011DB">
      <w:pPr>
        <w:jc w:val="both"/>
        <w:rPr>
          <w:sz w:val="24"/>
          <w:szCs w:val="24"/>
        </w:rPr>
      </w:pPr>
      <w:r w:rsidRPr="009626D9">
        <w:rPr>
          <w:sz w:val="24"/>
          <w:szCs w:val="24"/>
        </w:rPr>
        <w:t>Tekrar üretilebilirlik standart sapması (s</w:t>
      </w:r>
      <w:r w:rsidRPr="009626D9">
        <w:rPr>
          <w:sz w:val="24"/>
          <w:szCs w:val="24"/>
          <w:vertAlign w:val="subscript"/>
        </w:rPr>
        <w:t>R</w:t>
      </w:r>
      <w:r w:rsidRPr="009626D9">
        <w:rPr>
          <w:sz w:val="24"/>
          <w:szCs w:val="24"/>
        </w:rPr>
        <w:t>): Tekrar üretilebilirlik koşulları altında oluşturulan sonuçlardan hesaplanan standart sapma.</w:t>
      </w:r>
    </w:p>
    <w:p w:rsidR="00537DA9" w:rsidRPr="009626D9" w:rsidRDefault="00537DA9" w:rsidP="001011DB">
      <w:pPr>
        <w:jc w:val="both"/>
        <w:rPr>
          <w:sz w:val="24"/>
          <w:szCs w:val="24"/>
        </w:rPr>
      </w:pPr>
      <w:r w:rsidRPr="009626D9">
        <w:rPr>
          <w:sz w:val="24"/>
          <w:szCs w:val="24"/>
        </w:rPr>
        <w:t>Tekrar üretilebilirlik bağıl standart sapması (RSD</w:t>
      </w:r>
      <w:r w:rsidRPr="009626D9">
        <w:rPr>
          <w:sz w:val="24"/>
          <w:szCs w:val="24"/>
          <w:vertAlign w:val="subscript"/>
        </w:rPr>
        <w:t>R</w:t>
      </w:r>
      <w:r w:rsidRPr="009626D9">
        <w:rPr>
          <w:sz w:val="24"/>
          <w:szCs w:val="24"/>
        </w:rPr>
        <w:t>): Tekrar üretilebilirlik koşulları altında oluşturulan sonuçlardan hesa</w:t>
      </w:r>
      <w:r w:rsidR="00AD009D" w:rsidRPr="009626D9">
        <w:rPr>
          <w:sz w:val="24"/>
          <w:szCs w:val="24"/>
        </w:rPr>
        <w:t xml:space="preserve">planan bağıl standart sapma </w:t>
      </w:r>
      <m:oMath>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R</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x</m:t>
            </m:r>
          </m:e>
        </m:acc>
        <m:r>
          <m:rPr>
            <m:sty m:val="p"/>
          </m:rPr>
          <w:rPr>
            <w:rFonts w:ascii="Cambria Math" w:hAnsi="Cambria Math"/>
            <w:sz w:val="24"/>
            <w:szCs w:val="24"/>
          </w:rPr>
          <m:t>)x100</m:t>
        </m:r>
        <m:r>
          <w:rPr>
            <w:rFonts w:ascii="Cambria Math" w:hAnsi="Cambria Math"/>
            <w:sz w:val="24"/>
            <w:szCs w:val="24"/>
          </w:rPr>
          <m:t>]</m:t>
        </m:r>
      </m:oMath>
      <w:r w:rsidRPr="009626D9">
        <w:rPr>
          <w:sz w:val="24"/>
          <w:szCs w:val="24"/>
        </w:rPr>
        <w:t>.</w:t>
      </w:r>
    </w:p>
    <w:p w:rsidR="00537DA9" w:rsidRPr="009626D9" w:rsidRDefault="00537DA9" w:rsidP="001011DB">
      <w:pPr>
        <w:jc w:val="both"/>
        <w:rPr>
          <w:sz w:val="24"/>
          <w:szCs w:val="24"/>
        </w:rPr>
      </w:pPr>
      <w:r w:rsidRPr="009626D9">
        <w:rPr>
          <w:sz w:val="24"/>
          <w:szCs w:val="24"/>
        </w:rPr>
        <w:t>Tespit limiti (LOD): Makul istatistiksel belirlikle (certainty) analitin varlığını ortaya çıkarmanın mümkün olduğu ölçülebilen en küçük seviye.</w:t>
      </w:r>
    </w:p>
    <w:p w:rsidR="00537DA9" w:rsidRPr="009626D9" w:rsidRDefault="00537DA9" w:rsidP="001011DB">
      <w:pPr>
        <w:jc w:val="both"/>
        <w:rPr>
          <w:sz w:val="24"/>
          <w:szCs w:val="24"/>
        </w:rPr>
      </w:pPr>
      <w:r w:rsidRPr="009626D9">
        <w:rPr>
          <w:sz w:val="24"/>
          <w:szCs w:val="24"/>
        </w:rPr>
        <w:t>Ölçüm limiti (LOQ): Makul istatistiksel belirlikle (certainty) ölçülebilen analitin en düşük seviye</w:t>
      </w:r>
      <w:r w:rsidR="006817C5" w:rsidRPr="009626D9">
        <w:rPr>
          <w:sz w:val="24"/>
          <w:szCs w:val="24"/>
        </w:rPr>
        <w:t>si.</w:t>
      </w:r>
    </w:p>
    <w:p w:rsidR="00537DA9" w:rsidRPr="009626D9" w:rsidRDefault="00537DA9" w:rsidP="001011DB">
      <w:pPr>
        <w:jc w:val="both"/>
        <w:rPr>
          <w:sz w:val="24"/>
          <w:szCs w:val="24"/>
        </w:rPr>
      </w:pPr>
      <w:r w:rsidRPr="009626D9">
        <w:rPr>
          <w:sz w:val="24"/>
          <w:szCs w:val="24"/>
        </w:rPr>
        <w:t>HORRAT</w:t>
      </w:r>
      <w:r w:rsidRPr="009626D9">
        <w:rPr>
          <w:sz w:val="24"/>
          <w:szCs w:val="24"/>
          <w:vertAlign w:val="subscript"/>
        </w:rPr>
        <w:t>r</w:t>
      </w:r>
      <w:r w:rsidRPr="009626D9">
        <w:rPr>
          <w:sz w:val="24"/>
          <w:szCs w:val="24"/>
        </w:rPr>
        <w:t>: Gözlemlenen RSD</w:t>
      </w:r>
      <w:r w:rsidRPr="009626D9">
        <w:rPr>
          <w:sz w:val="24"/>
          <w:szCs w:val="24"/>
          <w:vertAlign w:val="subscript"/>
        </w:rPr>
        <w:t>r</w:t>
      </w:r>
      <w:r w:rsidRPr="009626D9">
        <w:rPr>
          <w:sz w:val="24"/>
          <w:szCs w:val="24"/>
        </w:rPr>
        <w:t>'nin, r=0,66xR varsayımı kullanılarak (modifiye) Horwitz denkleminden tahmin edilen RSD</w:t>
      </w:r>
      <w:r w:rsidRPr="009626D9">
        <w:rPr>
          <w:sz w:val="24"/>
          <w:szCs w:val="24"/>
          <w:vertAlign w:val="subscript"/>
        </w:rPr>
        <w:t>r</w:t>
      </w:r>
      <w:r w:rsidRPr="009626D9">
        <w:rPr>
          <w:sz w:val="24"/>
          <w:szCs w:val="24"/>
        </w:rPr>
        <w:t xml:space="preserve"> değerine bölünmesidir.</w:t>
      </w:r>
    </w:p>
    <w:p w:rsidR="00537DA9" w:rsidRPr="009626D9" w:rsidRDefault="00537DA9" w:rsidP="001011DB">
      <w:pPr>
        <w:jc w:val="both"/>
        <w:rPr>
          <w:sz w:val="24"/>
          <w:szCs w:val="24"/>
        </w:rPr>
      </w:pPr>
      <w:r w:rsidRPr="009626D9">
        <w:rPr>
          <w:sz w:val="24"/>
          <w:szCs w:val="24"/>
        </w:rPr>
        <w:t>HORRAT</w:t>
      </w:r>
      <w:r w:rsidRPr="009626D9">
        <w:rPr>
          <w:sz w:val="24"/>
          <w:szCs w:val="24"/>
          <w:vertAlign w:val="subscript"/>
        </w:rPr>
        <w:t>R</w:t>
      </w:r>
      <w:r w:rsidRPr="009626D9">
        <w:rPr>
          <w:sz w:val="24"/>
          <w:szCs w:val="24"/>
        </w:rPr>
        <w:t>: Gözlemlenen RSD</w:t>
      </w:r>
      <w:r w:rsidRPr="009626D9">
        <w:rPr>
          <w:sz w:val="24"/>
          <w:szCs w:val="24"/>
          <w:vertAlign w:val="subscript"/>
        </w:rPr>
        <w:t>R</w:t>
      </w:r>
      <w:r w:rsidRPr="009626D9">
        <w:rPr>
          <w:sz w:val="24"/>
          <w:szCs w:val="24"/>
        </w:rPr>
        <w:t>'nin, (modifiye) Horwitz denkleminden tahmin edilen RSD</w:t>
      </w:r>
      <w:r w:rsidRPr="009626D9">
        <w:rPr>
          <w:sz w:val="24"/>
          <w:szCs w:val="24"/>
          <w:vertAlign w:val="subscript"/>
        </w:rPr>
        <w:t>R</w:t>
      </w:r>
      <w:r w:rsidRPr="009626D9">
        <w:rPr>
          <w:sz w:val="24"/>
          <w:szCs w:val="24"/>
        </w:rPr>
        <w:t xml:space="preserve"> değerine bölünmesidir.</w:t>
      </w:r>
    </w:p>
    <w:p w:rsidR="00537DA9" w:rsidRPr="009626D9" w:rsidRDefault="00537DA9" w:rsidP="001011DB">
      <w:pPr>
        <w:jc w:val="both"/>
        <w:rPr>
          <w:sz w:val="24"/>
          <w:szCs w:val="24"/>
        </w:rPr>
      </w:pPr>
      <w:r w:rsidRPr="009626D9">
        <w:rPr>
          <w:sz w:val="24"/>
          <w:szCs w:val="24"/>
        </w:rPr>
        <w:t>HORRAT için AOAC yayınından (</w:t>
      </w:r>
      <w:r w:rsidRPr="009626D9">
        <w:rPr>
          <w:i/>
          <w:sz w:val="24"/>
          <w:szCs w:val="24"/>
        </w:rPr>
        <w:t>Horwitz W. ve Albert, R., 2006, The Horwitz Ratio (HorRat): A useful Index of Method Performance with respect to Precision, Journal of AOAC International, Vol. 89, 1095-1109</w:t>
      </w:r>
      <w:r w:rsidRPr="009626D9">
        <w:rPr>
          <w:sz w:val="24"/>
          <w:szCs w:val="24"/>
        </w:rPr>
        <w:t>), Horwitz denklemi için ise Analyst yayınından (</w:t>
      </w:r>
      <w:r w:rsidRPr="009626D9">
        <w:rPr>
          <w:i/>
          <w:sz w:val="24"/>
          <w:szCs w:val="24"/>
        </w:rPr>
        <w:t>M. Thompson, Analyst, 2000, p. 125 and 385-386</w:t>
      </w:r>
      <w:r w:rsidRPr="009626D9">
        <w:rPr>
          <w:sz w:val="24"/>
          <w:szCs w:val="24"/>
        </w:rPr>
        <w:t>) detaylı bilgi edinilebilir.</w:t>
      </w:r>
    </w:p>
    <w:p w:rsidR="00537DA9" w:rsidRPr="009626D9" w:rsidRDefault="00537DA9" w:rsidP="001011DB">
      <w:pPr>
        <w:jc w:val="both"/>
        <w:rPr>
          <w:sz w:val="24"/>
          <w:szCs w:val="24"/>
        </w:rPr>
      </w:pPr>
      <w:r w:rsidRPr="009626D9">
        <w:rPr>
          <w:sz w:val="24"/>
          <w:szCs w:val="24"/>
        </w:rPr>
        <w:t>Birleşik standart ölçüm belirsizliği (u): Bir ölçüm modelindeki girdi büyüklükleriyle ilişkili bireysel standart ölçüm belirsizlikleri kullanılarak elde edilen belirsizlik (International vocabulary of metrology – Basic and general concepts and associated terms (VIM), JCGM 200:2008.).</w:t>
      </w:r>
    </w:p>
    <w:p w:rsidR="00537DA9" w:rsidRPr="009626D9" w:rsidRDefault="00E972D7" w:rsidP="001011DB">
      <w:pPr>
        <w:jc w:val="both"/>
        <w:rPr>
          <w:sz w:val="24"/>
          <w:szCs w:val="24"/>
        </w:rPr>
      </w:pPr>
      <w:r w:rsidRPr="009626D9">
        <w:rPr>
          <w:sz w:val="24"/>
          <w:szCs w:val="24"/>
        </w:rPr>
        <w:t>Genişletilmiş ölçüm belirsizliği (U): Yaklaşık %95 güven düzeyi veren 2 kapsama faktörünü kullanarak hesaplanan belirsizlik (U=2u).</w:t>
      </w:r>
    </w:p>
    <w:p w:rsidR="00E972D7" w:rsidRPr="009626D9" w:rsidRDefault="00E972D7" w:rsidP="00E972D7">
      <w:pPr>
        <w:spacing w:after="120"/>
        <w:jc w:val="both"/>
        <w:rPr>
          <w:sz w:val="24"/>
          <w:szCs w:val="24"/>
        </w:rPr>
      </w:pPr>
      <w:r w:rsidRPr="009626D9">
        <w:rPr>
          <w:sz w:val="24"/>
          <w:szCs w:val="24"/>
        </w:rPr>
        <w:t>Maksimum standart ölçüm belirsizliği (Uf)</w:t>
      </w:r>
    </w:p>
    <w:p w:rsidR="00E972D7" w:rsidRPr="009626D9" w:rsidRDefault="0005163B" w:rsidP="0005163B">
      <w:pPr>
        <w:jc w:val="both"/>
        <w:rPr>
          <w:b/>
          <w:sz w:val="24"/>
          <w:szCs w:val="24"/>
        </w:rPr>
      </w:pPr>
      <w:r w:rsidRPr="009626D9">
        <w:rPr>
          <w:b/>
          <w:sz w:val="24"/>
          <w:szCs w:val="24"/>
        </w:rPr>
        <w:t>B.3.2. Genel gereklilikler</w:t>
      </w:r>
    </w:p>
    <w:p w:rsidR="008C25E5" w:rsidRPr="009626D9" w:rsidRDefault="008C25E5" w:rsidP="0005163B">
      <w:pPr>
        <w:jc w:val="both"/>
        <w:rPr>
          <w:sz w:val="24"/>
          <w:szCs w:val="24"/>
        </w:rPr>
      </w:pPr>
      <w:r w:rsidRPr="009626D9">
        <w:rPr>
          <w:sz w:val="24"/>
          <w:szCs w:val="24"/>
        </w:rPr>
        <w:tab/>
        <w:t>Gıda kontrolü amacıyla kullanılan analiz metotları Gıda Kontrol Laboratuvarları Yönetmeliği hükümlerine uygun ol</w:t>
      </w:r>
      <w:r w:rsidR="009771D6" w:rsidRPr="009626D9">
        <w:rPr>
          <w:sz w:val="24"/>
          <w:szCs w:val="24"/>
        </w:rPr>
        <w:t>ur.</w:t>
      </w:r>
    </w:p>
    <w:p w:rsidR="008C25E5" w:rsidRPr="009626D9" w:rsidRDefault="008C25E5" w:rsidP="0005163B">
      <w:pPr>
        <w:jc w:val="both"/>
        <w:rPr>
          <w:sz w:val="24"/>
          <w:szCs w:val="24"/>
        </w:rPr>
      </w:pPr>
      <w:r w:rsidRPr="009626D9">
        <w:rPr>
          <w:sz w:val="24"/>
          <w:szCs w:val="24"/>
        </w:rPr>
        <w:tab/>
        <w:t>Toplam kalay için analiz metotları inorganik kalay seviyelerinin kontrolü için uygundur.</w:t>
      </w:r>
      <w:r w:rsidRPr="009626D9">
        <w:rPr>
          <w:sz w:val="24"/>
          <w:szCs w:val="24"/>
        </w:rPr>
        <w:tab/>
        <w:t>Şaraptaki kurşunun analizi için Uluslararası Bağ ve Şarap Örgütü (OIV) tarafından belirlenen yöntem ve kurallar uygulanır.</w:t>
      </w:r>
    </w:p>
    <w:p w:rsidR="008C25E5" w:rsidRPr="009626D9" w:rsidRDefault="008C25E5" w:rsidP="008C25E5">
      <w:pPr>
        <w:spacing w:after="120"/>
        <w:jc w:val="both"/>
        <w:rPr>
          <w:sz w:val="24"/>
          <w:szCs w:val="24"/>
        </w:rPr>
      </w:pPr>
      <w:r w:rsidRPr="009626D9">
        <w:rPr>
          <w:sz w:val="24"/>
          <w:szCs w:val="24"/>
        </w:rPr>
        <w:tab/>
        <w:t xml:space="preserve">Toplam arsenik analiz metotları, inorganik arsenik seviyelerinin kontrolü için tarama amacına uygundur. Toplam arsenik konsantrasyonunun inorganik arsenik için belirlenen maksimum limitin altında olması durumunda başka analiz yapılmasına gerek yoktur ve </w:t>
      </w:r>
      <w:r w:rsidRPr="009626D9">
        <w:rPr>
          <w:sz w:val="24"/>
          <w:szCs w:val="24"/>
        </w:rPr>
        <w:lastRenderedPageBreak/>
        <w:t>numunenin inorganik arsenik için maksimum limite uygun olduğu kabul edilir. Toplam arsenik konsantrasyonunun inorganik arsenik için belirlenen maksimum limite eşit veya üzerinde olması durumunda, inorganik arsenik konsantrasyonunun inorganik arsenik için belirlenen maksimum limitin üzerinde olup olmadığını belirlemek için takip analizi yapılır.</w:t>
      </w:r>
    </w:p>
    <w:p w:rsidR="00C5082C" w:rsidRPr="009626D9" w:rsidRDefault="00C5082C" w:rsidP="00C5082C">
      <w:pPr>
        <w:jc w:val="both"/>
        <w:rPr>
          <w:b/>
          <w:sz w:val="24"/>
          <w:szCs w:val="24"/>
        </w:rPr>
      </w:pPr>
      <w:r w:rsidRPr="009626D9">
        <w:rPr>
          <w:b/>
          <w:sz w:val="24"/>
          <w:szCs w:val="24"/>
        </w:rPr>
        <w:t>B.3.3. Özel gereklilikler</w:t>
      </w:r>
    </w:p>
    <w:p w:rsidR="00C5082C" w:rsidRPr="009626D9" w:rsidRDefault="00C5082C" w:rsidP="00C5082C">
      <w:pPr>
        <w:jc w:val="both"/>
        <w:rPr>
          <w:b/>
          <w:sz w:val="24"/>
          <w:szCs w:val="24"/>
        </w:rPr>
      </w:pPr>
      <w:r w:rsidRPr="009626D9">
        <w:rPr>
          <w:b/>
          <w:sz w:val="24"/>
          <w:szCs w:val="24"/>
        </w:rPr>
        <w:t>B.3.3.1. Performans kriterleri</w:t>
      </w:r>
    </w:p>
    <w:p w:rsidR="0005163B" w:rsidRPr="009626D9" w:rsidRDefault="00C5082C" w:rsidP="00C5082C">
      <w:pPr>
        <w:jc w:val="both"/>
        <w:rPr>
          <w:sz w:val="24"/>
          <w:szCs w:val="24"/>
        </w:rPr>
      </w:pPr>
      <w:r w:rsidRPr="009626D9">
        <w:rPr>
          <w:sz w:val="24"/>
          <w:szCs w:val="24"/>
        </w:rPr>
        <w:tab/>
        <w:t>Gıdalardaki bulaşanların analizine yönelik özel metotların belirlenmediği durumlarda, seçilen metodun Tablo 5, 6 ve 7'de belirtilen özel performans kriterlerini karşılaması koşuluyla laboratuvarlar, ilgili matriks için geçerli kılınmış herhangi bir analiz metodunu seçebilir.</w:t>
      </w:r>
    </w:p>
    <w:p w:rsidR="00C5082C" w:rsidRPr="009626D9" w:rsidRDefault="00C5082C" w:rsidP="00C5082C">
      <w:pPr>
        <w:jc w:val="both"/>
        <w:rPr>
          <w:sz w:val="24"/>
          <w:szCs w:val="24"/>
        </w:rPr>
      </w:pPr>
      <w:r w:rsidRPr="009626D9">
        <w:rPr>
          <w:sz w:val="24"/>
          <w:szCs w:val="24"/>
        </w:rPr>
        <w:tab/>
        <w:t>Uygun ve mevcut olduğunda, tamamen geçerli kılınmış metotların (yani ilgili matriks için işbirlikçi denemeyle geçerli kılınmış metotlar) kullanılması tavsiye edilir. Tablo 5, 6 ve 7'de belirtilen performans kriterlerini karşılamaları koşuluyla diğer uygun geçerli kılınmış metotlarda (örneğin, ilgili matriks için kurum içi geçerli kılınmış metotlar) kullanılabilir.</w:t>
      </w:r>
    </w:p>
    <w:p w:rsidR="00A0798E" w:rsidRPr="009626D9" w:rsidRDefault="00A0798E" w:rsidP="00A0798E">
      <w:pPr>
        <w:spacing w:after="120"/>
        <w:jc w:val="both"/>
        <w:rPr>
          <w:sz w:val="24"/>
          <w:szCs w:val="24"/>
        </w:rPr>
      </w:pPr>
      <w:r w:rsidRPr="009626D9">
        <w:rPr>
          <w:sz w:val="24"/>
          <w:szCs w:val="24"/>
        </w:rPr>
        <w:tab/>
        <w:t>Mümkün olduğunda, kurum içi geçerli kılınmış metotların geçerli kılınması, sertifikalı bir referans materyali içerir.</w:t>
      </w:r>
    </w:p>
    <w:p w:rsidR="00A0798E" w:rsidRPr="009626D9" w:rsidRDefault="006A32CF" w:rsidP="00A0798E">
      <w:pPr>
        <w:spacing w:after="120"/>
        <w:jc w:val="both"/>
        <w:rPr>
          <w:b/>
          <w:sz w:val="24"/>
          <w:szCs w:val="24"/>
        </w:rPr>
      </w:pPr>
      <w:r w:rsidRPr="009626D9">
        <w:rPr>
          <w:b/>
          <w:sz w:val="24"/>
          <w:szCs w:val="24"/>
        </w:rPr>
        <w:t xml:space="preserve">(a) </w:t>
      </w:r>
      <w:r w:rsidR="00AF0076" w:rsidRPr="009626D9">
        <w:rPr>
          <w:b/>
          <w:sz w:val="24"/>
          <w:szCs w:val="24"/>
        </w:rPr>
        <w:t xml:space="preserve">Kurşun, kadmiyum, cıva, inorganik kalay ve inorganik arsenik analiz </w:t>
      </w:r>
      <w:r w:rsidR="00DE49D2" w:rsidRPr="009626D9">
        <w:rPr>
          <w:b/>
          <w:sz w:val="24"/>
          <w:szCs w:val="24"/>
        </w:rPr>
        <w:t>metotları</w:t>
      </w:r>
      <w:r w:rsidR="00AF0076" w:rsidRPr="009626D9">
        <w:rPr>
          <w:b/>
          <w:sz w:val="24"/>
          <w:szCs w:val="24"/>
        </w:rPr>
        <w:t xml:space="preserve"> için performans kriterleri</w:t>
      </w:r>
    </w:p>
    <w:tbl>
      <w:tblPr>
        <w:tblW w:w="889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26"/>
        <w:gridCol w:w="1896"/>
        <w:gridCol w:w="1273"/>
        <w:gridCol w:w="1712"/>
        <w:gridCol w:w="1188"/>
      </w:tblGrid>
      <w:tr w:rsidR="00B601C2" w:rsidRPr="009626D9" w:rsidTr="00333EA5">
        <w:trPr>
          <w:jc w:val="center"/>
        </w:trPr>
        <w:tc>
          <w:tcPr>
            <w:tcW w:w="8895" w:type="dxa"/>
            <w:gridSpan w:val="5"/>
            <w:tcBorders>
              <w:top w:val="outset" w:sz="6" w:space="0" w:color="auto"/>
              <w:left w:val="outset" w:sz="6" w:space="0" w:color="auto"/>
              <w:bottom w:val="outset" w:sz="6" w:space="0" w:color="auto"/>
              <w:right w:val="outset" w:sz="6" w:space="0" w:color="auto"/>
            </w:tcBorders>
            <w:shd w:val="clear" w:color="auto" w:fill="auto"/>
          </w:tcPr>
          <w:p w:rsidR="00B601C2" w:rsidRPr="009626D9" w:rsidRDefault="00B601C2" w:rsidP="00B601C2">
            <w:pPr>
              <w:jc w:val="center"/>
              <w:rPr>
                <w:b/>
                <w:bCs/>
                <w:sz w:val="24"/>
                <w:szCs w:val="24"/>
              </w:rPr>
            </w:pPr>
            <w:r w:rsidRPr="009626D9">
              <w:rPr>
                <w:b/>
                <w:bCs/>
                <w:sz w:val="24"/>
                <w:szCs w:val="24"/>
              </w:rPr>
              <w:t>Tablo 5</w:t>
            </w:r>
          </w:p>
        </w:tc>
      </w:tr>
      <w:tr w:rsidR="00B601C2" w:rsidRPr="009626D9" w:rsidTr="007F2BC3">
        <w:trPr>
          <w:trHeight w:val="79"/>
          <w:jc w:val="center"/>
        </w:trPr>
        <w:tc>
          <w:tcPr>
            <w:tcW w:w="2826" w:type="dxa"/>
            <w:tcBorders>
              <w:top w:val="outset" w:sz="6" w:space="0" w:color="auto"/>
              <w:left w:val="outset" w:sz="6" w:space="0" w:color="auto"/>
              <w:bottom w:val="outset" w:sz="6" w:space="0" w:color="auto"/>
              <w:right w:val="outset" w:sz="6" w:space="0" w:color="auto"/>
            </w:tcBorders>
            <w:shd w:val="clear" w:color="auto" w:fill="auto"/>
          </w:tcPr>
          <w:p w:rsidR="00B601C2" w:rsidRPr="009626D9" w:rsidRDefault="00B601C2" w:rsidP="00B601C2">
            <w:pPr>
              <w:rPr>
                <w:b/>
                <w:bCs/>
                <w:sz w:val="24"/>
                <w:szCs w:val="24"/>
              </w:rPr>
            </w:pPr>
            <w:r w:rsidRPr="009626D9">
              <w:rPr>
                <w:b/>
                <w:bCs/>
                <w:sz w:val="24"/>
                <w:szCs w:val="24"/>
              </w:rPr>
              <w:t>Parametre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Pr>
          <w:p w:rsidR="00B601C2" w:rsidRPr="009626D9" w:rsidRDefault="00B601C2" w:rsidP="00B601C2">
            <w:pPr>
              <w:jc w:val="both"/>
              <w:rPr>
                <w:b/>
                <w:bCs/>
                <w:sz w:val="24"/>
                <w:szCs w:val="24"/>
              </w:rPr>
            </w:pPr>
            <w:r w:rsidRPr="009626D9">
              <w:rPr>
                <w:b/>
                <w:bCs/>
                <w:sz w:val="24"/>
                <w:szCs w:val="24"/>
              </w:rPr>
              <w:t>Kriter</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Uygulanabilirlik</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Türk Gıda Kodeksi Bulaşanlar Yönetmeliğinde belirtilen gıdalar</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Spesifiklik</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Matriks veya spektral girişimlerden arındırılmış</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Tekrar edilebilirlik (Tekrarlanabilirlik) (RSDr)</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HORRAT</w:t>
            </w:r>
            <w:r w:rsidRPr="009626D9">
              <w:rPr>
                <w:sz w:val="24"/>
                <w:szCs w:val="24"/>
                <w:vertAlign w:val="subscript"/>
              </w:rPr>
              <w:t>r </w:t>
            </w:r>
            <w:r w:rsidRPr="009626D9">
              <w:rPr>
                <w:sz w:val="24"/>
                <w:szCs w:val="24"/>
              </w:rPr>
              <w:t>2'den küçük</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Tekrar üretilebilirlik (RSDR)</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HORRAT</w:t>
            </w:r>
            <w:r w:rsidRPr="009626D9">
              <w:rPr>
                <w:sz w:val="24"/>
                <w:szCs w:val="24"/>
                <w:vertAlign w:val="subscript"/>
              </w:rPr>
              <w:t>R</w:t>
            </w:r>
            <w:r w:rsidRPr="009626D9">
              <w:rPr>
                <w:sz w:val="24"/>
                <w:szCs w:val="24"/>
              </w:rPr>
              <w:t> 2'den küçük</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Geri kazanım</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C.1.2 maddesinin hükümleri uygulanır</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LOD</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LOQ'nun onda üçü</w:t>
            </w:r>
          </w:p>
        </w:tc>
      </w:tr>
      <w:tr w:rsidR="00B601C2" w:rsidRPr="009626D9" w:rsidTr="00B601C2">
        <w:trPr>
          <w:jc w:val="center"/>
        </w:trPr>
        <w:tc>
          <w:tcPr>
            <w:tcW w:w="2826"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LOQ</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İnorganik kalay</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 10 mg/kg</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Kurşun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ML≤0,02 mg/kg ise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0,02&lt;ML&lt;0,1 mg/kg ise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ML≥0,1 mg/kg ise</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üçte ikisi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beşte biri</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Kadmiyum, cıva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ML≤0,02 mg/kg ise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0,02&lt;ML&lt;0,1 mg/kg ise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ML≥0,1 mg/kg ise</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beşte ikisi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beşte ikisi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beşte biri</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İnorganik arsenik ve toplam arsenik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ML≤0,03 mg/kg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0,03&lt;ML&lt;0,1 mg/kg ise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ML≥0,1 mg/kg ise</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üçte ikisi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üçte ikisi</w:t>
            </w:r>
          </w:p>
        </w:tc>
      </w:tr>
    </w:tbl>
    <w:p w:rsidR="00A204D9" w:rsidRPr="009626D9" w:rsidRDefault="00A204D9" w:rsidP="00DE49D2">
      <w:pPr>
        <w:shd w:val="clear" w:color="auto" w:fill="FFFFFF"/>
        <w:spacing w:before="120" w:line="312" w:lineRule="atLeast"/>
        <w:rPr>
          <w:b/>
          <w:sz w:val="24"/>
          <w:szCs w:val="24"/>
        </w:rPr>
      </w:pPr>
    </w:p>
    <w:p w:rsidR="00A204D9" w:rsidRPr="009626D9" w:rsidRDefault="00A204D9" w:rsidP="00DE49D2">
      <w:pPr>
        <w:shd w:val="clear" w:color="auto" w:fill="FFFFFF"/>
        <w:spacing w:before="120" w:line="312" w:lineRule="atLeast"/>
        <w:rPr>
          <w:b/>
          <w:sz w:val="24"/>
          <w:szCs w:val="24"/>
        </w:rPr>
      </w:pPr>
    </w:p>
    <w:p w:rsidR="00DE49D2" w:rsidRPr="009626D9" w:rsidRDefault="00DE49D2" w:rsidP="00DE49D2">
      <w:pPr>
        <w:shd w:val="clear" w:color="auto" w:fill="FFFFFF"/>
        <w:spacing w:before="120" w:line="312" w:lineRule="atLeast"/>
        <w:rPr>
          <w:b/>
          <w:sz w:val="24"/>
          <w:szCs w:val="24"/>
        </w:rPr>
      </w:pPr>
      <w:r w:rsidRPr="009626D9">
        <w:rPr>
          <w:b/>
          <w:sz w:val="24"/>
          <w:szCs w:val="24"/>
        </w:rPr>
        <w:lastRenderedPageBreak/>
        <w:t>(b) 3-monokloropropan-1,2-diol (3-MCPD), 3-MCPD yağ asidi esterleri ve glisidil yağ asidi esterlerine yönelik analiz metotları için performans kriterleri:</w:t>
      </w:r>
    </w:p>
    <w:p w:rsidR="00D84357" w:rsidRPr="009626D9" w:rsidRDefault="00DE49D2" w:rsidP="00B24C8C">
      <w:pPr>
        <w:pStyle w:val="ListeParagraf"/>
        <w:numPr>
          <w:ilvl w:val="0"/>
          <w:numId w:val="42"/>
        </w:numPr>
        <w:shd w:val="clear" w:color="auto" w:fill="FFFFFF"/>
        <w:spacing w:after="120" w:line="240" w:lineRule="auto"/>
        <w:ind w:left="1060" w:hanging="703"/>
        <w:rPr>
          <w:rFonts w:ascii="Times New Roman" w:eastAsiaTheme="minorEastAsia" w:hAnsi="Times New Roman"/>
          <w:sz w:val="24"/>
          <w:szCs w:val="24"/>
          <w:lang w:eastAsia="tr-TR"/>
        </w:rPr>
      </w:pPr>
      <w:r w:rsidRPr="009626D9">
        <w:rPr>
          <w:rFonts w:ascii="Times New Roman" w:eastAsiaTheme="minorEastAsia" w:hAnsi="Times New Roman"/>
          <w:sz w:val="24"/>
          <w:szCs w:val="24"/>
          <w:lang w:eastAsia="tr-TR"/>
        </w:rPr>
        <w:t xml:space="preserve">Türk Gıda Kodeksi Bulaşanlar Yönetmeliğinin </w:t>
      </w:r>
      <w:r w:rsidR="007F02C3" w:rsidRPr="009626D9">
        <w:rPr>
          <w:rFonts w:ascii="Times New Roman" w:eastAsia="Times New Roman" w:hAnsi="Times New Roman"/>
          <w:sz w:val="24"/>
          <w:szCs w:val="24"/>
        </w:rPr>
        <w:t>Ek-1/</w:t>
      </w:r>
      <w:r w:rsidR="001026A1" w:rsidRPr="009626D9">
        <w:rPr>
          <w:rFonts w:ascii="Times New Roman" w:eastAsia="Times New Roman" w:hAnsi="Times New Roman"/>
          <w:sz w:val="24"/>
          <w:szCs w:val="24"/>
        </w:rPr>
        <w:t>5.2’</w:t>
      </w:r>
      <w:r w:rsidR="006817C5" w:rsidRPr="009626D9">
        <w:rPr>
          <w:rFonts w:ascii="Times New Roman" w:eastAsia="Times New Roman" w:hAnsi="Times New Roman"/>
          <w:sz w:val="24"/>
          <w:szCs w:val="24"/>
        </w:rPr>
        <w:t>sinde</w:t>
      </w:r>
      <w:r w:rsidR="006817C5" w:rsidRPr="009626D9">
        <w:rPr>
          <w:rFonts w:ascii="Times New Roman" w:eastAsiaTheme="minorEastAsia" w:hAnsi="Times New Roman"/>
          <w:sz w:val="24"/>
          <w:szCs w:val="24"/>
          <w:lang w:eastAsia="tr-TR"/>
        </w:rPr>
        <w:t xml:space="preserve"> </w:t>
      </w:r>
      <w:r w:rsidRPr="009626D9">
        <w:rPr>
          <w:rFonts w:ascii="Times New Roman" w:eastAsiaTheme="minorEastAsia" w:hAnsi="Times New Roman"/>
          <w:sz w:val="24"/>
          <w:szCs w:val="24"/>
          <w:lang w:eastAsia="tr-TR"/>
        </w:rPr>
        <w:t>belirtilen gıdalarda 3-MCPD analiz yöntemleri için performans kriterleri</w:t>
      </w:r>
    </w:p>
    <w:tbl>
      <w:tblPr>
        <w:tblW w:w="9056"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5"/>
        <w:gridCol w:w="6471"/>
      </w:tblGrid>
      <w:tr w:rsidR="00DE2019"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DE2019" w:rsidRPr="009626D9" w:rsidRDefault="00DE2019" w:rsidP="00BD2A23">
            <w:pPr>
              <w:jc w:val="center"/>
              <w:rPr>
                <w:rFonts w:eastAsia="Times New Roman"/>
                <w:b/>
                <w:bCs/>
                <w:sz w:val="24"/>
                <w:szCs w:val="24"/>
              </w:rPr>
            </w:pPr>
            <w:r w:rsidRPr="009626D9">
              <w:rPr>
                <w:rFonts w:eastAsia="Times New Roman"/>
                <w:b/>
                <w:bCs/>
                <w:sz w:val="24"/>
                <w:szCs w:val="24"/>
              </w:rPr>
              <w:t>Tablo 6a</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DE2019" w:rsidRPr="009626D9" w:rsidRDefault="00DE2019" w:rsidP="00DE2019">
            <w:pPr>
              <w:jc w:val="both"/>
              <w:rPr>
                <w:rFonts w:eastAsia="Times New Roman"/>
                <w:b/>
                <w:bCs/>
                <w:sz w:val="24"/>
                <w:szCs w:val="24"/>
              </w:rPr>
            </w:pPr>
            <w:r w:rsidRPr="009626D9">
              <w:rPr>
                <w:rFonts w:eastAsia="Times New Roman"/>
                <w:b/>
                <w:bCs/>
                <w:sz w:val="24"/>
                <w:szCs w:val="24"/>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E2019" w:rsidRPr="009626D9" w:rsidRDefault="00DE2019" w:rsidP="00DE2019">
            <w:pPr>
              <w:jc w:val="both"/>
              <w:rPr>
                <w:rFonts w:eastAsia="Times New Roman"/>
                <w:b/>
                <w:bCs/>
                <w:sz w:val="24"/>
                <w:szCs w:val="24"/>
              </w:rPr>
            </w:pPr>
            <w:r w:rsidRPr="009626D9">
              <w:rPr>
                <w:rFonts w:eastAsia="Times New Roman"/>
                <w:b/>
                <w:bCs/>
                <w:sz w:val="24"/>
                <w:szCs w:val="24"/>
              </w:rPr>
              <w:t>Kriter</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BD2A23">
            <w:pPr>
              <w:rPr>
                <w:rFonts w:eastAsia="Times New Roman"/>
                <w:sz w:val="24"/>
                <w:szCs w:val="24"/>
              </w:rPr>
            </w:pPr>
            <w:r w:rsidRPr="009626D9">
              <w:rPr>
                <w:rFonts w:eastAsia="Times New Roman"/>
                <w:sz w:val="24"/>
                <w:szCs w:val="24"/>
              </w:rPr>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D025D" w:rsidP="007F02C3">
            <w:pPr>
              <w:jc w:val="both"/>
              <w:rPr>
                <w:rFonts w:eastAsia="Times New Roman"/>
                <w:sz w:val="24"/>
                <w:szCs w:val="24"/>
              </w:rPr>
            </w:pPr>
            <w:r w:rsidRPr="009626D9">
              <w:rPr>
                <w:rFonts w:eastAsia="Times New Roman"/>
                <w:sz w:val="24"/>
                <w:szCs w:val="24"/>
              </w:rPr>
              <w:t xml:space="preserve">Türk Gıda Kodeksi Bulaşanlar Yönetmeliğinin </w:t>
            </w:r>
            <w:r w:rsidR="007F02C3" w:rsidRPr="009626D9">
              <w:rPr>
                <w:rFonts w:eastAsia="Times New Roman"/>
                <w:sz w:val="24"/>
                <w:szCs w:val="24"/>
              </w:rPr>
              <w:t>Ek-1/</w:t>
            </w:r>
            <w:r w:rsidR="006817C5" w:rsidRPr="009626D9">
              <w:rPr>
                <w:rFonts w:eastAsia="Times New Roman"/>
                <w:sz w:val="24"/>
                <w:szCs w:val="24"/>
              </w:rPr>
              <w:t>5.2</w:t>
            </w:r>
            <w:r w:rsidR="001026A1" w:rsidRPr="009626D9">
              <w:rPr>
                <w:rFonts w:eastAsia="Times New Roman"/>
                <w:sz w:val="24"/>
                <w:szCs w:val="24"/>
              </w:rPr>
              <w:t>’</w:t>
            </w:r>
            <w:r w:rsidR="006817C5" w:rsidRPr="009626D9">
              <w:rPr>
                <w:rFonts w:eastAsia="Times New Roman"/>
                <w:sz w:val="24"/>
                <w:szCs w:val="24"/>
              </w:rPr>
              <w:t xml:space="preserve">sinde </w:t>
            </w:r>
            <w:r w:rsidRPr="009626D9">
              <w:rPr>
                <w:rFonts w:eastAsia="Times New Roman"/>
                <w:sz w:val="24"/>
                <w:szCs w:val="24"/>
              </w:rPr>
              <w:t>belirtilen gıdalar</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D025D" w:rsidP="00BD2A23">
            <w:pPr>
              <w:rPr>
                <w:rFonts w:eastAsia="Times New Roman"/>
                <w:sz w:val="24"/>
                <w:szCs w:val="24"/>
              </w:rPr>
            </w:pPr>
            <w:r w:rsidRPr="009626D9">
              <w:rPr>
                <w:rFonts w:eastAsia="Times New Roman"/>
                <w:sz w:val="24"/>
                <w:szCs w:val="24"/>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Matri</w:t>
            </w:r>
            <w:r w:rsidR="00BD2A23" w:rsidRPr="009626D9">
              <w:rPr>
                <w:rFonts w:eastAsia="Times New Roman"/>
                <w:sz w:val="24"/>
                <w:szCs w:val="24"/>
              </w:rPr>
              <w:t>k</w:t>
            </w:r>
            <w:r w:rsidRPr="009626D9">
              <w:rPr>
                <w:rFonts w:eastAsia="Times New Roman"/>
                <w:sz w:val="24"/>
                <w:szCs w:val="24"/>
              </w:rPr>
              <w:t>s veya spektral girişimlerden arındırılmış</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CE0C61" w:rsidP="00BD2A23">
            <w:pPr>
              <w:rPr>
                <w:rFonts w:eastAsia="Times New Roman"/>
                <w:sz w:val="24"/>
                <w:szCs w:val="24"/>
              </w:rPr>
            </w:pPr>
            <w:r w:rsidRPr="009626D9">
              <w:rPr>
                <w:rFonts w:eastAsia="Times New Roman"/>
                <w:sz w:val="24"/>
                <w:szCs w:val="24"/>
              </w:rPr>
              <w:t>Alan körü (temiz numune)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LOD'dan az</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BD2A23">
            <w:pPr>
              <w:rPr>
                <w:rFonts w:eastAsia="Times New Roman"/>
                <w:sz w:val="24"/>
                <w:szCs w:val="24"/>
              </w:rPr>
            </w:pPr>
            <w:r w:rsidRPr="009626D9">
              <w:rPr>
                <w:rFonts w:eastAsia="Times New Roman"/>
                <w:sz w:val="24"/>
                <w:szCs w:val="24"/>
              </w:rPr>
              <w:t>Tekrar</w:t>
            </w:r>
            <w:r w:rsidR="00BD2A23" w:rsidRPr="009626D9">
              <w:rPr>
                <w:rFonts w:eastAsia="Times New Roman"/>
                <w:sz w:val="24"/>
                <w:szCs w:val="24"/>
              </w:rPr>
              <w:t xml:space="preserve"> edilebilirlik</w:t>
            </w:r>
            <w:r w:rsidRPr="009626D9">
              <w:rPr>
                <w:rFonts w:eastAsia="Times New Roman"/>
                <w:sz w:val="24"/>
                <w:szCs w:val="24"/>
              </w:rPr>
              <w:t xml:space="preserve">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w:t>
            </w:r>
            <w:r w:rsidR="00BD2A23" w:rsidRPr="009626D9">
              <w:rPr>
                <w:rFonts w:eastAsia="Times New Roman"/>
                <w:sz w:val="24"/>
                <w:szCs w:val="24"/>
              </w:rPr>
              <w:t>Modifiye</w:t>
            </w:r>
            <w:r w:rsidRPr="009626D9">
              <w:rPr>
                <w:rFonts w:eastAsia="Times New Roman"/>
                <w:sz w:val="24"/>
                <w:szCs w:val="24"/>
              </w:rPr>
              <w:t>) Horwitz denkleminden türetilen RSD</w:t>
            </w:r>
            <w:r w:rsidRPr="009626D9">
              <w:rPr>
                <w:rFonts w:eastAsia="Times New Roman"/>
                <w:sz w:val="24"/>
                <w:szCs w:val="24"/>
                <w:vertAlign w:val="subscript"/>
              </w:rPr>
              <w:t>R</w:t>
            </w:r>
            <w:r w:rsidRPr="009626D9">
              <w:rPr>
                <w:rFonts w:eastAsia="Times New Roman"/>
                <w:sz w:val="24"/>
                <w:szCs w:val="24"/>
              </w:rPr>
              <w:t>'nin 0,66 katı</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BD2A23">
            <w:pPr>
              <w:rPr>
                <w:rFonts w:eastAsia="Times New Roman"/>
                <w:sz w:val="24"/>
                <w:szCs w:val="24"/>
              </w:rPr>
            </w:pPr>
            <w:r w:rsidRPr="009626D9">
              <w:rPr>
                <w:rFonts w:eastAsia="Times New Roman"/>
                <w:sz w:val="24"/>
                <w:szCs w:val="24"/>
              </w:rPr>
              <w:t>Tekrar</w:t>
            </w:r>
            <w:r w:rsidR="00BD2A23" w:rsidRPr="009626D9">
              <w:rPr>
                <w:rFonts w:eastAsia="Times New Roman"/>
                <w:sz w:val="24"/>
                <w:szCs w:val="24"/>
              </w:rPr>
              <w:t xml:space="preserve"> üretilebilirlik</w:t>
            </w:r>
            <w:r w:rsidRPr="009626D9">
              <w:rPr>
                <w:rFonts w:eastAsia="Times New Roman"/>
                <w:sz w:val="24"/>
                <w:szCs w:val="24"/>
              </w:rPr>
              <w:t xml:space="preserve">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w:t>
            </w:r>
            <w:r w:rsidR="00BD2A23" w:rsidRPr="009626D9">
              <w:rPr>
                <w:rFonts w:eastAsia="Times New Roman"/>
                <w:sz w:val="24"/>
                <w:szCs w:val="24"/>
              </w:rPr>
              <w:t>Modifiye</w:t>
            </w:r>
            <w:r w:rsidRPr="009626D9">
              <w:rPr>
                <w:rFonts w:eastAsia="Times New Roman"/>
                <w:sz w:val="24"/>
                <w:szCs w:val="24"/>
              </w:rPr>
              <w:t>) Horwitz denkleminden türetildiği şekliyle</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BD2A23" w:rsidP="00BD2A23">
            <w:pPr>
              <w:rPr>
                <w:rFonts w:eastAsia="Times New Roman"/>
                <w:sz w:val="24"/>
                <w:szCs w:val="24"/>
              </w:rPr>
            </w:pPr>
            <w:r w:rsidRPr="009626D9">
              <w:rPr>
                <w:rFonts w:eastAsia="Times New Roman"/>
                <w:sz w:val="24"/>
                <w:szCs w:val="24"/>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%75-110</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BD2A23">
            <w:pPr>
              <w:rPr>
                <w:rFonts w:eastAsia="Times New Roman"/>
                <w:sz w:val="24"/>
                <w:szCs w:val="24"/>
              </w:rPr>
            </w:pPr>
            <w:r w:rsidRPr="009626D9">
              <w:rPr>
                <w:rFonts w:eastAsia="Times New Roman"/>
                <w:sz w:val="24"/>
                <w:szCs w:val="24"/>
              </w:rPr>
              <w:t xml:space="preserve">Tespit </w:t>
            </w:r>
            <w:r w:rsidR="00BD2A23" w:rsidRPr="009626D9">
              <w:rPr>
                <w:rFonts w:eastAsia="Times New Roman"/>
                <w:sz w:val="24"/>
                <w:szCs w:val="24"/>
              </w:rPr>
              <w:t>limiti</w:t>
            </w:r>
            <w:r w:rsidRPr="009626D9">
              <w:rPr>
                <w:rFonts w:eastAsia="Times New Roman"/>
                <w:sz w:val="24"/>
                <w:szCs w:val="24"/>
              </w:rPr>
              <w:t xml:space="preserve"> (LOD)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 5 μg/kg (kuru madde bazında)</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BD2A23" w:rsidP="00BD2A23">
            <w:pPr>
              <w:rPr>
                <w:rFonts w:eastAsia="Times New Roman"/>
                <w:sz w:val="24"/>
                <w:szCs w:val="24"/>
              </w:rPr>
            </w:pPr>
            <w:r w:rsidRPr="009626D9">
              <w:rPr>
                <w:rFonts w:eastAsia="Times New Roman"/>
                <w:sz w:val="24"/>
                <w:szCs w:val="24"/>
              </w:rPr>
              <w:t>Ölçüm limiti</w:t>
            </w:r>
            <w:r w:rsidR="00DE2019" w:rsidRPr="009626D9">
              <w:rPr>
                <w:rFonts w:eastAsia="Times New Roman"/>
                <w:sz w:val="24"/>
                <w:szCs w:val="24"/>
              </w:rPr>
              <w:t xml:space="preserve"> (LOQ)</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 10 μg/kg (kuru madde bazında)</w:t>
            </w:r>
          </w:p>
        </w:tc>
      </w:tr>
    </w:tbl>
    <w:p w:rsidR="00A204D9" w:rsidRPr="009626D9" w:rsidRDefault="00A204D9" w:rsidP="00A204D9">
      <w:pPr>
        <w:pStyle w:val="ListeParagraf"/>
        <w:shd w:val="clear" w:color="auto" w:fill="FFFFFF"/>
        <w:spacing w:before="120" w:after="120" w:line="240" w:lineRule="auto"/>
        <w:ind w:left="1060"/>
        <w:rPr>
          <w:rFonts w:ascii="Times New Roman" w:eastAsiaTheme="minorEastAsia" w:hAnsi="Times New Roman"/>
          <w:sz w:val="24"/>
          <w:szCs w:val="24"/>
          <w:lang w:eastAsia="tr-TR"/>
        </w:rPr>
      </w:pPr>
    </w:p>
    <w:p w:rsidR="00DE49D2" w:rsidRPr="009626D9" w:rsidRDefault="007F2BC3" w:rsidP="00B24C8C">
      <w:pPr>
        <w:pStyle w:val="ListeParagraf"/>
        <w:numPr>
          <w:ilvl w:val="0"/>
          <w:numId w:val="42"/>
        </w:numPr>
        <w:shd w:val="clear" w:color="auto" w:fill="FFFFFF"/>
        <w:spacing w:before="120" w:after="120" w:line="240" w:lineRule="auto"/>
        <w:ind w:left="1060" w:hanging="703"/>
        <w:rPr>
          <w:rFonts w:ascii="Times New Roman" w:eastAsiaTheme="minorEastAsia" w:hAnsi="Times New Roman"/>
          <w:sz w:val="24"/>
          <w:szCs w:val="24"/>
          <w:lang w:eastAsia="tr-TR"/>
        </w:rPr>
      </w:pPr>
      <w:r w:rsidRPr="009626D9">
        <w:rPr>
          <w:rFonts w:ascii="Times New Roman" w:eastAsiaTheme="minorEastAsia" w:hAnsi="Times New Roman"/>
          <w:sz w:val="24"/>
          <w:szCs w:val="24"/>
          <w:lang w:eastAsia="tr-TR"/>
        </w:rPr>
        <w:t xml:space="preserve">Türk Gıda Kodeksi Bulaşanlar Yönetmeliğinin </w:t>
      </w:r>
      <w:r w:rsidR="007F02C3" w:rsidRPr="009626D9">
        <w:rPr>
          <w:rFonts w:ascii="Times New Roman" w:eastAsia="Times New Roman" w:hAnsi="Times New Roman"/>
          <w:sz w:val="24"/>
          <w:szCs w:val="24"/>
        </w:rPr>
        <w:t>Ek-1/</w:t>
      </w:r>
      <w:r w:rsidR="001026A1" w:rsidRPr="009626D9">
        <w:rPr>
          <w:rFonts w:ascii="Times New Roman" w:eastAsia="Times New Roman" w:hAnsi="Times New Roman"/>
          <w:sz w:val="24"/>
          <w:szCs w:val="24"/>
        </w:rPr>
        <w:t>5.3’ünde</w:t>
      </w:r>
      <w:r w:rsidR="001026A1" w:rsidRPr="009626D9">
        <w:rPr>
          <w:rFonts w:ascii="Times New Roman" w:eastAsiaTheme="minorEastAsia" w:hAnsi="Times New Roman"/>
          <w:sz w:val="24"/>
          <w:szCs w:val="24"/>
          <w:lang w:eastAsia="tr-TR"/>
        </w:rPr>
        <w:t xml:space="preserve"> </w:t>
      </w:r>
      <w:r w:rsidRPr="009626D9">
        <w:rPr>
          <w:rFonts w:ascii="Times New Roman" w:eastAsiaTheme="minorEastAsia" w:hAnsi="Times New Roman"/>
          <w:sz w:val="24"/>
          <w:szCs w:val="24"/>
          <w:lang w:eastAsia="tr-TR"/>
        </w:rPr>
        <w:t>belirtilen gıdalarda 3-MCPD analiz metotları için performans kriterleri</w:t>
      </w:r>
    </w:p>
    <w:tbl>
      <w:tblPr>
        <w:tblW w:w="9056"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95"/>
        <w:gridCol w:w="6461"/>
      </w:tblGrid>
      <w:tr w:rsidR="00350F35"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350F35" w:rsidRPr="009626D9" w:rsidRDefault="00350F35" w:rsidP="00350F35">
            <w:pPr>
              <w:jc w:val="center"/>
              <w:rPr>
                <w:rFonts w:eastAsia="Times New Roman"/>
                <w:b/>
                <w:bCs/>
                <w:sz w:val="24"/>
                <w:szCs w:val="24"/>
              </w:rPr>
            </w:pPr>
            <w:r w:rsidRPr="009626D9">
              <w:rPr>
                <w:rFonts w:eastAsia="Times New Roman"/>
                <w:b/>
                <w:bCs/>
                <w:sz w:val="24"/>
                <w:szCs w:val="24"/>
              </w:rPr>
              <w:t>Tablo 6b</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350F35" w:rsidRPr="009626D9" w:rsidRDefault="00350F35" w:rsidP="00350F35">
            <w:pPr>
              <w:jc w:val="both"/>
              <w:rPr>
                <w:rFonts w:eastAsia="Times New Roman"/>
                <w:b/>
                <w:bCs/>
                <w:sz w:val="24"/>
                <w:szCs w:val="24"/>
              </w:rPr>
            </w:pPr>
            <w:r w:rsidRPr="009626D9">
              <w:rPr>
                <w:rFonts w:eastAsia="Times New Roman"/>
                <w:b/>
                <w:bCs/>
                <w:sz w:val="24"/>
                <w:szCs w:val="24"/>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50F35" w:rsidRPr="009626D9" w:rsidRDefault="00350F35" w:rsidP="00350F35">
            <w:pPr>
              <w:jc w:val="both"/>
              <w:rPr>
                <w:rFonts w:eastAsia="Times New Roman"/>
                <w:b/>
                <w:bCs/>
                <w:sz w:val="24"/>
                <w:szCs w:val="24"/>
              </w:rPr>
            </w:pPr>
            <w:r w:rsidRPr="009626D9">
              <w:rPr>
                <w:rFonts w:eastAsia="Times New Roman"/>
                <w:b/>
                <w:bCs/>
                <w:sz w:val="24"/>
                <w:szCs w:val="24"/>
              </w:rPr>
              <w:t>Kriter</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Türk Gıda Kodeksi Bulaşanlar Yönetmeliğinin Ek</w:t>
            </w:r>
            <w:r w:rsidR="007F02C3" w:rsidRPr="009626D9">
              <w:rPr>
                <w:rFonts w:eastAsia="Times New Roman"/>
                <w:sz w:val="24"/>
                <w:szCs w:val="24"/>
              </w:rPr>
              <w:t>-1/</w:t>
            </w:r>
            <w:r w:rsidRPr="009626D9">
              <w:rPr>
                <w:rFonts w:eastAsia="Times New Roman"/>
                <w:sz w:val="24"/>
                <w:szCs w:val="24"/>
              </w:rPr>
              <w:t>5.3'ünde belirtilen gıdalar</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Matriks veya spektral girişimlerden arındırılmış</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Alan körü (temiz numune)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LOD'dan az</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Tekrar edilebilirlik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(Modifiye) Horwitz denkleminden türetilen RSD</w:t>
            </w:r>
            <w:r w:rsidRPr="009626D9">
              <w:rPr>
                <w:rFonts w:eastAsia="Times New Roman"/>
                <w:sz w:val="24"/>
                <w:szCs w:val="24"/>
                <w:vertAlign w:val="subscript"/>
              </w:rPr>
              <w:t>R</w:t>
            </w:r>
            <w:r w:rsidRPr="009626D9">
              <w:rPr>
                <w:rFonts w:eastAsia="Times New Roman"/>
                <w:sz w:val="24"/>
                <w:szCs w:val="24"/>
              </w:rPr>
              <w:t>'nin 0,66 katı</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Tekrar üretilebilirlik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(Modifiye) Horwitz denkleminden türetildiği şekliyle</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%75-110</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Tespit limiti (LOD)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 7 μg/kg</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Ölçüm limiti (LOQ)</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 14 μg/kg</w:t>
            </w:r>
          </w:p>
        </w:tc>
      </w:tr>
    </w:tbl>
    <w:p w:rsidR="00A204D9" w:rsidRPr="009626D9" w:rsidRDefault="00A204D9" w:rsidP="00A204D9">
      <w:pPr>
        <w:pStyle w:val="ListeParagraf"/>
        <w:shd w:val="clear" w:color="auto" w:fill="FFFFFF"/>
        <w:spacing w:before="120" w:after="120" w:line="240" w:lineRule="auto"/>
        <w:ind w:left="1065"/>
        <w:rPr>
          <w:rFonts w:ascii="Times New Roman" w:eastAsiaTheme="minorEastAsia" w:hAnsi="Times New Roman"/>
          <w:sz w:val="24"/>
          <w:szCs w:val="24"/>
          <w:lang w:eastAsia="tr-TR"/>
        </w:rPr>
      </w:pPr>
    </w:p>
    <w:p w:rsidR="007F2BC3" w:rsidRPr="009626D9" w:rsidRDefault="00957F78" w:rsidP="00171B89">
      <w:pPr>
        <w:pStyle w:val="ListeParagraf"/>
        <w:numPr>
          <w:ilvl w:val="0"/>
          <w:numId w:val="42"/>
        </w:numPr>
        <w:shd w:val="clear" w:color="auto" w:fill="FFFFFF"/>
        <w:spacing w:before="120" w:after="120" w:line="240" w:lineRule="auto"/>
        <w:rPr>
          <w:rFonts w:ascii="Times New Roman" w:eastAsiaTheme="minorEastAsia" w:hAnsi="Times New Roman"/>
          <w:sz w:val="24"/>
          <w:szCs w:val="24"/>
          <w:lang w:eastAsia="tr-TR"/>
        </w:rPr>
      </w:pPr>
      <w:r w:rsidRPr="009626D9">
        <w:rPr>
          <w:rFonts w:ascii="Times New Roman" w:eastAsiaTheme="minorEastAsia" w:hAnsi="Times New Roman"/>
          <w:sz w:val="24"/>
          <w:szCs w:val="24"/>
          <w:lang w:eastAsia="tr-TR"/>
        </w:rPr>
        <w:t xml:space="preserve">Türk Gıda Kodeksi Bulaşanlar Yönetmeliğinin </w:t>
      </w:r>
      <w:r w:rsidR="007F02C3" w:rsidRPr="009626D9">
        <w:rPr>
          <w:rFonts w:ascii="Times New Roman" w:eastAsiaTheme="minorEastAsia" w:hAnsi="Times New Roman"/>
          <w:sz w:val="24"/>
          <w:szCs w:val="24"/>
          <w:lang w:eastAsia="tr-TR"/>
        </w:rPr>
        <w:t>Ek-1/</w:t>
      </w:r>
      <w:r w:rsidRPr="009626D9">
        <w:rPr>
          <w:rFonts w:ascii="Times New Roman" w:eastAsiaTheme="minorEastAsia" w:hAnsi="Times New Roman"/>
          <w:sz w:val="24"/>
          <w:szCs w:val="24"/>
          <w:lang w:eastAsia="tr-TR"/>
        </w:rPr>
        <w:t xml:space="preserve">5.3'ünde belirtilen gıdalarda 3- MCPD olarak ifade edilen 3-MCPD yağ asidi esterleri için analiz </w:t>
      </w:r>
      <w:r w:rsidR="00171B89" w:rsidRPr="009626D9">
        <w:rPr>
          <w:rFonts w:ascii="Times New Roman" w:eastAsiaTheme="minorEastAsia" w:hAnsi="Times New Roman"/>
          <w:sz w:val="24"/>
          <w:szCs w:val="24"/>
          <w:lang w:eastAsia="tr-TR"/>
        </w:rPr>
        <w:t>metotlarına</w:t>
      </w:r>
      <w:r w:rsidR="00350F35" w:rsidRPr="009626D9">
        <w:rPr>
          <w:rFonts w:ascii="Times New Roman" w:eastAsiaTheme="minorEastAsia" w:hAnsi="Times New Roman"/>
          <w:sz w:val="24"/>
          <w:szCs w:val="24"/>
          <w:lang w:eastAsia="tr-TR"/>
        </w:rPr>
        <w:t xml:space="preserve"> ilişkin performans </w:t>
      </w:r>
      <w:r w:rsidRPr="009626D9">
        <w:rPr>
          <w:rFonts w:ascii="Times New Roman" w:eastAsiaTheme="minorEastAsia" w:hAnsi="Times New Roman"/>
          <w:sz w:val="24"/>
          <w:szCs w:val="24"/>
          <w:lang w:eastAsia="tr-TR"/>
        </w:rPr>
        <w:t>kriterleri</w:t>
      </w:r>
    </w:p>
    <w:tbl>
      <w:tblPr>
        <w:tblW w:w="9056"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20"/>
        <w:gridCol w:w="5936"/>
      </w:tblGrid>
      <w:tr w:rsidR="00350F35"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50F35" w:rsidRPr="009626D9" w:rsidRDefault="00350F35" w:rsidP="00350F35">
            <w:pPr>
              <w:jc w:val="center"/>
              <w:rPr>
                <w:rFonts w:eastAsia="Times New Roman"/>
                <w:b/>
                <w:bCs/>
                <w:sz w:val="24"/>
                <w:szCs w:val="24"/>
              </w:rPr>
            </w:pPr>
            <w:r w:rsidRPr="009626D9">
              <w:rPr>
                <w:rFonts w:eastAsia="Times New Roman"/>
                <w:b/>
                <w:bCs/>
                <w:sz w:val="24"/>
                <w:szCs w:val="24"/>
              </w:rPr>
              <w:t>Tablo 6c</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50F35" w:rsidRPr="009626D9" w:rsidRDefault="00350F35" w:rsidP="00350F35">
            <w:pPr>
              <w:jc w:val="both"/>
              <w:rPr>
                <w:rFonts w:eastAsia="Times New Roman"/>
                <w:b/>
                <w:bCs/>
                <w:sz w:val="24"/>
                <w:szCs w:val="24"/>
              </w:rPr>
            </w:pPr>
            <w:r w:rsidRPr="009626D9">
              <w:rPr>
                <w:rFonts w:eastAsia="Times New Roman"/>
                <w:b/>
                <w:bCs/>
                <w:sz w:val="24"/>
                <w:szCs w:val="24"/>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50F35" w:rsidRPr="009626D9" w:rsidRDefault="00350F35" w:rsidP="00350F35">
            <w:pPr>
              <w:jc w:val="both"/>
              <w:rPr>
                <w:rFonts w:eastAsia="Times New Roman"/>
                <w:b/>
                <w:bCs/>
                <w:sz w:val="24"/>
                <w:szCs w:val="24"/>
              </w:rPr>
            </w:pPr>
            <w:r w:rsidRPr="009626D9">
              <w:rPr>
                <w:rFonts w:eastAsia="Times New Roman"/>
                <w:b/>
                <w:bCs/>
                <w:sz w:val="24"/>
                <w:szCs w:val="24"/>
              </w:rPr>
              <w:t>Kriter</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lastRenderedPageBreak/>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Türk Gıda Kodeksi Bulaşanlar Yönetmeliğinin Ek</w:t>
            </w:r>
            <w:r w:rsidR="007F02C3" w:rsidRPr="009626D9">
              <w:rPr>
                <w:rFonts w:eastAsia="Times New Roman"/>
                <w:sz w:val="24"/>
                <w:szCs w:val="24"/>
              </w:rPr>
              <w:t>-1/</w:t>
            </w:r>
            <w:r w:rsidRPr="009626D9">
              <w:rPr>
                <w:rFonts w:eastAsia="Times New Roman"/>
                <w:sz w:val="24"/>
                <w:szCs w:val="24"/>
              </w:rPr>
              <w:t xml:space="preserve"> 5.3'ünde belirtilen gıdalar</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Matriks veya spektral girişimlerden arındırılmış</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Tekrar edilebilirlik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(Modifiye) Horwitz denkleminden türetilen RSD </w:t>
            </w:r>
            <w:r w:rsidRPr="009626D9">
              <w:rPr>
                <w:rFonts w:eastAsia="Times New Roman"/>
                <w:sz w:val="24"/>
                <w:szCs w:val="24"/>
                <w:vertAlign w:val="subscript"/>
              </w:rPr>
              <w:t>R</w:t>
            </w:r>
            <w:r w:rsidRPr="009626D9">
              <w:rPr>
                <w:rFonts w:eastAsia="Times New Roman"/>
                <w:sz w:val="24"/>
                <w:szCs w:val="24"/>
              </w:rPr>
              <w:t>'nin 0,66 katı</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Tekrar üretilebilirlik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(Modifiye) Horwitz denkleminden türetildiği şekliyle</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%70-125</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Tespit limiti (LOD)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LOQ'nun onda üçü</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Ölçüm limiti (LOQ)</w:t>
            </w:r>
          </w:p>
          <w:p w:rsidR="00350F35" w:rsidRPr="009626D9" w:rsidRDefault="00350F35" w:rsidP="00350F35">
            <w:pPr>
              <w:jc w:val="both"/>
              <w:rPr>
                <w:rFonts w:eastAsia="Times New Roman"/>
                <w:sz w:val="24"/>
                <w:szCs w:val="24"/>
              </w:rPr>
            </w:pPr>
            <w:r w:rsidRPr="009626D9">
              <w:rPr>
                <w:rFonts w:eastAsia="Times New Roman"/>
                <w:sz w:val="24"/>
                <w:szCs w:val="24"/>
              </w:rPr>
              <w:t>5.3.1 ve 5.3.2'de belirtilen gıdalar için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Sıvı ve katı yağlarda ≤ 100 μg/kg</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Ölçüm limiti (LOQ)</w:t>
            </w:r>
          </w:p>
          <w:p w:rsidR="00350F35" w:rsidRPr="009626D9" w:rsidRDefault="00350F35" w:rsidP="00350F35">
            <w:pPr>
              <w:jc w:val="both"/>
              <w:rPr>
                <w:rFonts w:eastAsia="Times New Roman"/>
                <w:sz w:val="24"/>
                <w:szCs w:val="24"/>
              </w:rPr>
            </w:pPr>
            <w:r w:rsidRPr="009626D9">
              <w:rPr>
                <w:rFonts w:eastAsia="Times New Roman"/>
                <w:sz w:val="24"/>
                <w:szCs w:val="24"/>
              </w:rPr>
              <w:t>5.3.3'te belirtilen gıdalar için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 ML'nin beşte ikisi</w:t>
            </w:r>
          </w:p>
        </w:tc>
      </w:tr>
    </w:tbl>
    <w:p w:rsidR="00A204D9" w:rsidRPr="009626D9" w:rsidRDefault="00A204D9" w:rsidP="00A204D9">
      <w:pPr>
        <w:pStyle w:val="ListeParagraf"/>
        <w:shd w:val="clear" w:color="auto" w:fill="FFFFFF"/>
        <w:spacing w:before="120" w:after="120" w:line="240" w:lineRule="auto"/>
        <w:ind w:left="1065"/>
        <w:rPr>
          <w:rFonts w:ascii="Times New Roman" w:eastAsiaTheme="minorEastAsia" w:hAnsi="Times New Roman"/>
          <w:sz w:val="24"/>
          <w:szCs w:val="24"/>
          <w:lang w:eastAsia="tr-TR"/>
        </w:rPr>
      </w:pPr>
    </w:p>
    <w:p w:rsidR="00957F78" w:rsidRPr="009626D9" w:rsidRDefault="00350F35" w:rsidP="00171B89">
      <w:pPr>
        <w:pStyle w:val="ListeParagraf"/>
        <w:numPr>
          <w:ilvl w:val="0"/>
          <w:numId w:val="42"/>
        </w:numPr>
        <w:shd w:val="clear" w:color="auto" w:fill="FFFFFF"/>
        <w:spacing w:before="120" w:after="120" w:line="240" w:lineRule="auto"/>
        <w:rPr>
          <w:rFonts w:ascii="Times New Roman" w:eastAsiaTheme="minorEastAsia" w:hAnsi="Times New Roman"/>
          <w:sz w:val="24"/>
          <w:szCs w:val="24"/>
          <w:lang w:eastAsia="tr-TR"/>
        </w:rPr>
      </w:pPr>
      <w:r w:rsidRPr="009626D9">
        <w:rPr>
          <w:rFonts w:ascii="Times New Roman" w:eastAsiaTheme="minorEastAsia" w:hAnsi="Times New Roman"/>
          <w:sz w:val="24"/>
          <w:szCs w:val="24"/>
          <w:lang w:eastAsia="tr-TR"/>
        </w:rPr>
        <w:t>Türk Gıda Kodeksi Bulaşanlar Yönetmeliğinin Ek</w:t>
      </w:r>
      <w:r w:rsidR="007F02C3" w:rsidRPr="009626D9">
        <w:rPr>
          <w:rFonts w:ascii="Times New Roman" w:eastAsiaTheme="minorEastAsia" w:hAnsi="Times New Roman"/>
          <w:sz w:val="24"/>
          <w:szCs w:val="24"/>
          <w:lang w:eastAsia="tr-TR"/>
        </w:rPr>
        <w:t>-1/</w:t>
      </w:r>
      <w:r w:rsidRPr="009626D9">
        <w:rPr>
          <w:rFonts w:ascii="Times New Roman" w:eastAsiaTheme="minorEastAsia" w:hAnsi="Times New Roman"/>
          <w:sz w:val="24"/>
          <w:szCs w:val="24"/>
          <w:lang w:eastAsia="tr-TR"/>
        </w:rPr>
        <w:t xml:space="preserve">5.4'ünde belirtilen gıdalarda glisidol olarak ifade edilen glisidil yağ asidi esterleri için analiz </w:t>
      </w:r>
      <w:r w:rsidR="00171B89" w:rsidRPr="009626D9">
        <w:rPr>
          <w:rFonts w:ascii="Times New Roman" w:eastAsiaTheme="minorEastAsia" w:hAnsi="Times New Roman"/>
          <w:sz w:val="24"/>
          <w:szCs w:val="24"/>
          <w:lang w:eastAsia="tr-TR"/>
        </w:rPr>
        <w:t>metotlarına</w:t>
      </w:r>
      <w:r w:rsidRPr="009626D9">
        <w:rPr>
          <w:rFonts w:ascii="Times New Roman" w:eastAsiaTheme="minorEastAsia" w:hAnsi="Times New Roman"/>
          <w:sz w:val="24"/>
          <w:szCs w:val="24"/>
          <w:lang w:eastAsia="tr-TR"/>
        </w:rPr>
        <w:t xml:space="preserve"> ilişkin performans kriterleri</w:t>
      </w:r>
    </w:p>
    <w:tbl>
      <w:tblPr>
        <w:tblW w:w="9056"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31"/>
        <w:gridCol w:w="5925"/>
      </w:tblGrid>
      <w:tr w:rsidR="00AD16FE"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D16FE" w:rsidRPr="009626D9" w:rsidRDefault="00AD16FE" w:rsidP="00AD16FE">
            <w:pPr>
              <w:pStyle w:val="tbl-norm"/>
              <w:spacing w:before="0" w:beforeAutospacing="0" w:after="0" w:afterAutospacing="0"/>
              <w:jc w:val="center"/>
              <w:rPr>
                <w:b/>
                <w:bCs/>
              </w:rPr>
            </w:pPr>
            <w:r w:rsidRPr="009626D9">
              <w:rPr>
                <w:b/>
                <w:bCs/>
              </w:rPr>
              <w:t>Tablo 6d</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D16FE" w:rsidRPr="009626D9" w:rsidRDefault="00AD16FE" w:rsidP="00AD16FE">
            <w:pPr>
              <w:pStyle w:val="tbl-norm"/>
              <w:spacing w:before="0" w:beforeAutospacing="0" w:after="0" w:afterAutospacing="0"/>
              <w:jc w:val="both"/>
              <w:rPr>
                <w:b/>
                <w:bCs/>
              </w:rPr>
            </w:pPr>
            <w:r w:rsidRPr="009626D9">
              <w:rPr>
                <w:b/>
                <w:bCs/>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D16FE" w:rsidRPr="009626D9" w:rsidRDefault="00AD16FE" w:rsidP="00AD16FE">
            <w:pPr>
              <w:pStyle w:val="tbl-norm"/>
              <w:spacing w:before="0" w:beforeAutospacing="0" w:after="0" w:afterAutospacing="0"/>
              <w:jc w:val="both"/>
              <w:rPr>
                <w:b/>
                <w:bCs/>
              </w:rPr>
            </w:pPr>
            <w:r w:rsidRPr="009626D9">
              <w:rPr>
                <w:b/>
                <w:bCs/>
              </w:rPr>
              <w:t>Kriter</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 xml:space="preserve">Türk Gıda Kodeksi Bulaşanlar Yönetmeliğinin </w:t>
            </w:r>
            <w:r w:rsidR="007F02C3" w:rsidRPr="009626D9">
              <w:t>Ek-1/</w:t>
            </w:r>
            <w:r w:rsidRPr="009626D9">
              <w:t>5.4'ünde belirtilen gıdalar</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Matriks veya spektral girişimlerden arındırılmış</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E82F1C" w:rsidP="00AD16FE">
            <w:pPr>
              <w:pStyle w:val="tbl-norm"/>
              <w:spacing w:before="0" w:beforeAutospacing="0" w:after="0" w:afterAutospacing="0"/>
              <w:jc w:val="both"/>
            </w:pPr>
            <w:r w:rsidRPr="009626D9">
              <w:t>Tekrar edilebilirlik</w:t>
            </w:r>
            <w:r w:rsidR="00AD16FE" w:rsidRPr="009626D9">
              <w:t xml:space="preserve"> (RSD</w:t>
            </w:r>
            <w:r w:rsidR="00AD16FE" w:rsidRPr="009626D9">
              <w:rPr>
                <w:rStyle w:val="subscript"/>
                <w:vertAlign w:val="subscript"/>
              </w:rPr>
              <w:t>r</w:t>
            </w:r>
            <w:r w:rsidR="00AD16FE" w:rsidRPr="009626D9">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(Modifiye) Horwitz denkleminden türetilen RSD</w:t>
            </w:r>
            <w:r w:rsidRPr="009626D9">
              <w:rPr>
                <w:rStyle w:val="subscript"/>
                <w:vertAlign w:val="subscript"/>
              </w:rPr>
              <w:t>R</w:t>
            </w:r>
            <w:r w:rsidRPr="009626D9">
              <w:rPr>
                <w:rStyle w:val="subscript"/>
              </w:rPr>
              <w:t>'nin</w:t>
            </w:r>
            <w:r w:rsidRPr="009626D9">
              <w:t> 0,66 katı</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E82F1C" w:rsidP="00AD16FE">
            <w:pPr>
              <w:pStyle w:val="tbl-norm"/>
              <w:spacing w:before="0" w:beforeAutospacing="0" w:after="0" w:afterAutospacing="0"/>
              <w:jc w:val="both"/>
            </w:pPr>
            <w:r w:rsidRPr="009626D9">
              <w:t>Tekrar üretilebilirlik</w:t>
            </w:r>
            <w:r w:rsidR="00AD16FE" w:rsidRPr="009626D9">
              <w:t xml:space="preserve"> (RSD</w:t>
            </w:r>
            <w:r w:rsidR="00AD16FE" w:rsidRPr="009626D9">
              <w:rPr>
                <w:rStyle w:val="subscript"/>
                <w:vertAlign w:val="subscript"/>
              </w:rPr>
              <w:t>R</w:t>
            </w:r>
            <w:r w:rsidR="00AD16FE" w:rsidRPr="009626D9">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(Modifiye) Horwitz denkleminden türetildiği şekliyle</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%70-125</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Tespit limiti (LOD)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LOQ'nun onda üçü</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Ölçüm limiti (LOQ)</w:t>
            </w:r>
          </w:p>
          <w:p w:rsidR="00AD16FE" w:rsidRPr="009626D9" w:rsidRDefault="00AD16FE" w:rsidP="00AD16FE">
            <w:pPr>
              <w:pStyle w:val="tbl-norm"/>
              <w:spacing w:before="0" w:beforeAutospacing="0" w:after="0" w:afterAutospacing="0"/>
              <w:jc w:val="both"/>
            </w:pPr>
            <w:r w:rsidRPr="009626D9">
              <w:t>5.4.1 ve 5.4.2'de belirtilen gıdalar için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Sıvı ve katı yağlarda ≤ 100 μg/kg</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Ölçüm limiti (LOQ)</w:t>
            </w:r>
          </w:p>
          <w:p w:rsidR="00AD16FE" w:rsidRPr="009626D9" w:rsidRDefault="00AD16FE" w:rsidP="00AD16FE">
            <w:pPr>
              <w:pStyle w:val="tbl-norm"/>
              <w:spacing w:before="0" w:beforeAutospacing="0" w:after="0" w:afterAutospacing="0"/>
              <w:jc w:val="both"/>
            </w:pPr>
            <w:r w:rsidRPr="009626D9">
              <w:t>5.4.3'te belirtilen gıdalar için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 ML'nin beşte ikisi</w:t>
            </w:r>
          </w:p>
        </w:tc>
      </w:tr>
    </w:tbl>
    <w:p w:rsidR="00A204D9" w:rsidRPr="009626D9" w:rsidRDefault="00A204D9" w:rsidP="00B24C8C">
      <w:pPr>
        <w:pStyle w:val="modref"/>
        <w:shd w:val="clear" w:color="auto" w:fill="FFFFFF"/>
        <w:spacing w:before="120" w:beforeAutospacing="0" w:after="120" w:afterAutospacing="0"/>
        <w:jc w:val="both"/>
        <w:rPr>
          <w:bCs/>
          <w:color w:val="333333"/>
        </w:rPr>
      </w:pPr>
    </w:p>
    <w:p w:rsidR="00B24C8C" w:rsidRPr="009626D9" w:rsidRDefault="006A32CF" w:rsidP="00B24C8C">
      <w:pPr>
        <w:pStyle w:val="modref"/>
        <w:shd w:val="clear" w:color="auto" w:fill="FFFFFF"/>
        <w:spacing w:before="120" w:beforeAutospacing="0" w:after="120" w:afterAutospacing="0"/>
        <w:jc w:val="both"/>
        <w:rPr>
          <w:bCs/>
          <w:color w:val="333333"/>
        </w:rPr>
      </w:pPr>
      <w:r w:rsidRPr="009626D9">
        <w:rPr>
          <w:b/>
          <w:bCs/>
          <w:color w:val="333333"/>
        </w:rPr>
        <w:t xml:space="preserve">(c) </w:t>
      </w:r>
      <w:r w:rsidR="00B24C8C" w:rsidRPr="009626D9">
        <w:rPr>
          <w:b/>
          <w:bCs/>
          <w:color w:val="333333"/>
        </w:rPr>
        <w:t xml:space="preserve">Polisiklik aromatik hidrokarbonlara yönelik analiz </w:t>
      </w:r>
      <w:r w:rsidR="00171B89" w:rsidRPr="009626D9">
        <w:rPr>
          <w:b/>
          <w:bCs/>
          <w:color w:val="333333"/>
        </w:rPr>
        <w:t>metotlarına</w:t>
      </w:r>
      <w:r w:rsidR="00B24C8C" w:rsidRPr="009626D9">
        <w:rPr>
          <w:b/>
          <w:bCs/>
          <w:color w:val="333333"/>
        </w:rPr>
        <w:t xml:space="preserve"> ilişkin performans kriterleri:</w:t>
      </w:r>
      <w:r w:rsidR="00B24C8C" w:rsidRPr="009626D9">
        <w:rPr>
          <w:bCs/>
          <w:color w:val="333333"/>
        </w:rPr>
        <w:t xml:space="preserve"> (Bu kriterlerin geçerli olduğu dört polisiklik aromatik hidrokarbon, benzo(a)piren, benz(a)anthrasen, benzo(b)floranthen ve krisendir.)</w:t>
      </w:r>
    </w:p>
    <w:tbl>
      <w:tblPr>
        <w:tblW w:w="9056"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659"/>
        <w:gridCol w:w="6397"/>
      </w:tblGrid>
      <w:tr w:rsidR="00060118"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060118" w:rsidRPr="009626D9" w:rsidRDefault="00060118" w:rsidP="00060118">
            <w:pPr>
              <w:pStyle w:val="modref"/>
              <w:shd w:val="clear" w:color="auto" w:fill="FFFFFF"/>
              <w:spacing w:before="0" w:beforeAutospacing="0" w:after="0" w:afterAutospacing="0"/>
              <w:jc w:val="center"/>
              <w:rPr>
                <w:b/>
                <w:bCs/>
                <w:color w:val="333333"/>
              </w:rPr>
            </w:pPr>
            <w:r w:rsidRPr="009626D9">
              <w:rPr>
                <w:b/>
                <w:bCs/>
                <w:color w:val="333333"/>
              </w:rPr>
              <w:t>Tablo 7</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B24C8C" w:rsidRPr="009626D9" w:rsidRDefault="00B24C8C" w:rsidP="00B24C8C">
            <w:pPr>
              <w:pStyle w:val="modref"/>
              <w:shd w:val="clear" w:color="auto" w:fill="FFFFFF"/>
              <w:spacing w:before="0" w:beforeAutospacing="0" w:after="0" w:afterAutospacing="0"/>
              <w:rPr>
                <w:b/>
                <w:bCs/>
                <w:color w:val="333333"/>
              </w:rPr>
            </w:pPr>
            <w:r w:rsidRPr="009626D9">
              <w:rPr>
                <w:b/>
                <w:bCs/>
                <w:color w:val="333333"/>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B24C8C" w:rsidRPr="009626D9" w:rsidRDefault="00B24C8C" w:rsidP="00B24C8C">
            <w:pPr>
              <w:pStyle w:val="modref"/>
              <w:shd w:val="clear" w:color="auto" w:fill="FFFFFF"/>
              <w:spacing w:before="0" w:beforeAutospacing="0" w:after="0" w:afterAutospacing="0"/>
              <w:rPr>
                <w:b/>
                <w:bCs/>
                <w:color w:val="333333"/>
              </w:rPr>
            </w:pPr>
            <w:r w:rsidRPr="009626D9">
              <w:rPr>
                <w:b/>
                <w:bCs/>
                <w:color w:val="333333"/>
              </w:rPr>
              <w:t>Kriter</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Türk Gıda Kodeksi Bulaşanlar Yönetmeliğinde belirtilen gıdalar</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Matriks veya spektral girişimlerden arınmış, pozitif tespitin doğrulanması</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171B89" w:rsidP="00B24C8C">
            <w:pPr>
              <w:pStyle w:val="modref"/>
              <w:shd w:val="clear" w:color="auto" w:fill="FFFFFF"/>
              <w:spacing w:before="0" w:beforeAutospacing="0" w:after="0" w:afterAutospacing="0"/>
              <w:rPr>
                <w:bCs/>
                <w:color w:val="333333"/>
              </w:rPr>
            </w:pPr>
            <w:r w:rsidRPr="009626D9">
              <w:rPr>
                <w:bCs/>
                <w:color w:val="333333"/>
              </w:rPr>
              <w:t>Tekrar edilebilirlik</w:t>
            </w:r>
            <w:r w:rsidR="00B24C8C" w:rsidRPr="009626D9">
              <w:rPr>
                <w:bCs/>
                <w:color w:val="333333"/>
              </w:rPr>
              <w:t xml:space="preserve"> (RSD</w:t>
            </w:r>
            <w:r w:rsidR="00B24C8C" w:rsidRPr="009626D9">
              <w:rPr>
                <w:bCs/>
                <w:color w:val="333333"/>
                <w:vertAlign w:val="subscript"/>
              </w:rPr>
              <w:t>r</w:t>
            </w:r>
            <w:r w:rsidR="00B24C8C" w:rsidRPr="009626D9">
              <w:rPr>
                <w:bCs/>
                <w:color w:val="333333"/>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E82F1C" w:rsidP="00B24C8C">
            <w:pPr>
              <w:pStyle w:val="modref"/>
              <w:shd w:val="clear" w:color="auto" w:fill="FFFFFF"/>
              <w:spacing w:before="0" w:beforeAutospacing="0" w:after="0" w:afterAutospacing="0"/>
              <w:rPr>
                <w:bCs/>
                <w:color w:val="333333"/>
              </w:rPr>
            </w:pPr>
            <w:r w:rsidRPr="009626D9">
              <w:rPr>
                <w:bCs/>
                <w:color w:val="333333"/>
              </w:rPr>
              <w:t>HORRAT</w:t>
            </w:r>
            <w:r w:rsidR="00B24C8C" w:rsidRPr="009626D9">
              <w:rPr>
                <w:bCs/>
                <w:color w:val="333333"/>
                <w:vertAlign w:val="subscript"/>
              </w:rPr>
              <w:t>r</w:t>
            </w:r>
            <w:r w:rsidR="00B24C8C" w:rsidRPr="009626D9">
              <w:rPr>
                <w:bCs/>
                <w:color w:val="333333"/>
              </w:rPr>
              <w:t> 2'den küçük</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171B89" w:rsidP="00B24C8C">
            <w:pPr>
              <w:pStyle w:val="modref"/>
              <w:shd w:val="clear" w:color="auto" w:fill="FFFFFF"/>
              <w:spacing w:before="0" w:beforeAutospacing="0" w:after="0" w:afterAutospacing="0"/>
              <w:rPr>
                <w:bCs/>
                <w:color w:val="333333"/>
              </w:rPr>
            </w:pPr>
            <w:r w:rsidRPr="009626D9">
              <w:rPr>
                <w:bCs/>
                <w:color w:val="333333"/>
              </w:rPr>
              <w:lastRenderedPageBreak/>
              <w:t>Tekrar üretilebilirlik</w:t>
            </w:r>
            <w:r w:rsidR="00E82F1C" w:rsidRPr="009626D9">
              <w:rPr>
                <w:bCs/>
                <w:color w:val="333333"/>
              </w:rPr>
              <w:t xml:space="preserve"> (RSD</w:t>
            </w:r>
            <w:r w:rsidR="00B24C8C" w:rsidRPr="009626D9">
              <w:rPr>
                <w:bCs/>
                <w:color w:val="333333"/>
                <w:vertAlign w:val="subscript"/>
              </w:rPr>
              <w:t>R</w:t>
            </w:r>
            <w:r w:rsidR="00B24C8C" w:rsidRPr="009626D9">
              <w:rPr>
                <w:bCs/>
                <w:color w:val="333333"/>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E82F1C" w:rsidP="00B24C8C">
            <w:pPr>
              <w:pStyle w:val="modref"/>
              <w:shd w:val="clear" w:color="auto" w:fill="FFFFFF"/>
              <w:spacing w:before="0" w:beforeAutospacing="0" w:after="0" w:afterAutospacing="0"/>
              <w:rPr>
                <w:bCs/>
                <w:color w:val="333333"/>
              </w:rPr>
            </w:pPr>
            <w:r w:rsidRPr="009626D9">
              <w:rPr>
                <w:bCs/>
                <w:color w:val="333333"/>
              </w:rPr>
              <w:t>HORRAT</w:t>
            </w:r>
            <w:r w:rsidR="00B24C8C" w:rsidRPr="009626D9">
              <w:rPr>
                <w:bCs/>
                <w:color w:val="333333"/>
                <w:vertAlign w:val="subscript"/>
              </w:rPr>
              <w:t>R</w:t>
            </w:r>
            <w:r w:rsidR="00B24C8C" w:rsidRPr="009626D9">
              <w:rPr>
                <w:bCs/>
                <w:color w:val="333333"/>
              </w:rPr>
              <w:t> 2'den küçük</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E82F1C" w:rsidP="00B24C8C">
            <w:pPr>
              <w:pStyle w:val="modref"/>
              <w:shd w:val="clear" w:color="auto" w:fill="FFFFFF"/>
              <w:spacing w:before="0" w:beforeAutospacing="0" w:after="0" w:afterAutospacing="0"/>
              <w:rPr>
                <w:bCs/>
                <w:color w:val="333333"/>
              </w:rPr>
            </w:pPr>
            <w:r w:rsidRPr="009626D9">
              <w:rPr>
                <w:bCs/>
                <w:color w:val="333333"/>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%50-120</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LOD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Dört maddenin her biri için ≤ 0,30 μg/kg</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LOQ</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Dört maddenin her biri için ≤ 0,90 μg/kg</w:t>
            </w:r>
          </w:p>
        </w:tc>
      </w:tr>
    </w:tbl>
    <w:p w:rsidR="00A204D9" w:rsidRPr="009626D9" w:rsidRDefault="00A204D9" w:rsidP="00B24C8C">
      <w:pPr>
        <w:pStyle w:val="modref"/>
        <w:shd w:val="clear" w:color="auto" w:fill="FFFFFF"/>
        <w:spacing w:before="120" w:beforeAutospacing="0" w:after="120" w:afterAutospacing="0"/>
        <w:jc w:val="both"/>
        <w:rPr>
          <w:bCs/>
          <w:color w:val="333333"/>
        </w:rPr>
      </w:pPr>
    </w:p>
    <w:p w:rsidR="00B24C8C" w:rsidRPr="009626D9" w:rsidRDefault="00171B89" w:rsidP="00B24C8C">
      <w:pPr>
        <w:pStyle w:val="modref"/>
        <w:shd w:val="clear" w:color="auto" w:fill="FFFFFF"/>
        <w:spacing w:before="120" w:beforeAutospacing="0" w:after="120" w:afterAutospacing="0"/>
        <w:jc w:val="both"/>
        <w:rPr>
          <w:b/>
          <w:bCs/>
          <w:color w:val="333333"/>
        </w:rPr>
      </w:pPr>
      <w:r w:rsidRPr="009626D9">
        <w:rPr>
          <w:b/>
          <w:bCs/>
          <w:color w:val="333333"/>
        </w:rPr>
        <w:t>(ç</w:t>
      </w:r>
      <w:r w:rsidR="006A32CF" w:rsidRPr="009626D9">
        <w:rPr>
          <w:b/>
          <w:bCs/>
          <w:color w:val="333333"/>
        </w:rPr>
        <w:t>) Akrilamid analiz metotları için performans kriterleri:</w:t>
      </w:r>
    </w:p>
    <w:tbl>
      <w:tblPr>
        <w:tblW w:w="9056"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186"/>
        <w:gridCol w:w="6870"/>
      </w:tblGrid>
      <w:tr w:rsidR="007074FB"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7074FB">
            <w:pPr>
              <w:jc w:val="center"/>
              <w:rPr>
                <w:rFonts w:eastAsia="Times New Roman"/>
                <w:b/>
                <w:bCs/>
                <w:sz w:val="24"/>
                <w:szCs w:val="24"/>
              </w:rPr>
            </w:pPr>
            <w:r w:rsidRPr="009626D9">
              <w:rPr>
                <w:rFonts w:eastAsia="Times New Roman"/>
                <w:b/>
                <w:bCs/>
                <w:sz w:val="24"/>
                <w:szCs w:val="24"/>
              </w:rPr>
              <w:t>Tablo 8</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7074FB">
            <w:pPr>
              <w:jc w:val="both"/>
              <w:rPr>
                <w:rFonts w:eastAsia="Times New Roman"/>
                <w:b/>
                <w:bCs/>
                <w:sz w:val="24"/>
                <w:szCs w:val="24"/>
              </w:rPr>
            </w:pPr>
            <w:r w:rsidRPr="009626D9">
              <w:rPr>
                <w:rFonts w:eastAsia="Times New Roman"/>
                <w:b/>
                <w:bCs/>
                <w:sz w:val="24"/>
                <w:szCs w:val="24"/>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7074FB">
            <w:pPr>
              <w:jc w:val="both"/>
              <w:rPr>
                <w:rFonts w:eastAsia="Times New Roman"/>
                <w:b/>
                <w:bCs/>
                <w:sz w:val="24"/>
                <w:szCs w:val="24"/>
              </w:rPr>
            </w:pPr>
            <w:r w:rsidRPr="009626D9">
              <w:rPr>
                <w:rFonts w:eastAsia="Times New Roman"/>
                <w:b/>
                <w:bCs/>
                <w:sz w:val="24"/>
                <w:szCs w:val="24"/>
              </w:rPr>
              <w:t>Kriter</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Tüm gıdalar</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Matriks veya spektral girişimlerden arındırılmış</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Alan körü (temiz numune)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LOD’dan az</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Tekrar edilebilirlik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(Modifiye) Horwitz denkleminden türetilen RSD</w:t>
            </w:r>
            <w:r w:rsidRPr="009626D9">
              <w:rPr>
                <w:rFonts w:eastAsia="Times New Roman"/>
                <w:sz w:val="24"/>
                <w:szCs w:val="24"/>
                <w:vertAlign w:val="subscript"/>
              </w:rPr>
              <w:t>R</w:t>
            </w:r>
            <w:r w:rsidRPr="009626D9">
              <w:rPr>
                <w:rFonts w:eastAsia="Times New Roman"/>
                <w:sz w:val="24"/>
                <w:szCs w:val="24"/>
              </w:rPr>
              <w:t>'nin 0,66 katı</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Tekrar üretilebilirlik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(Modifiye) Horwitz denkleminden türetildiği şekliyle</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%75-110</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Tespit limiti (LOD)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LOQ'nun onda üçü</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Ölçüm limiti (LOQ)</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Karşılaştırma limiti &lt; 125 μg/kg olan gıdalar için: ≤ Karşılaştırma limitinin beşte ikisi, ancak 20 μg/kg'dan düşük olması gerekli değildir.</w:t>
            </w:r>
          </w:p>
          <w:p w:rsidR="007074FB" w:rsidRPr="009626D9" w:rsidRDefault="007074FB" w:rsidP="007074FB">
            <w:pPr>
              <w:jc w:val="both"/>
              <w:rPr>
                <w:rFonts w:eastAsia="Times New Roman"/>
                <w:sz w:val="24"/>
                <w:szCs w:val="24"/>
              </w:rPr>
            </w:pPr>
            <w:r w:rsidRPr="009626D9">
              <w:rPr>
                <w:rFonts w:eastAsia="Times New Roman"/>
                <w:sz w:val="24"/>
                <w:szCs w:val="24"/>
              </w:rPr>
              <w:t>Karşılaştırma düzeyi ≥ 125 μg/kg olan gıdalar için: ≤ 50 μg/kg</w:t>
            </w:r>
          </w:p>
        </w:tc>
      </w:tr>
    </w:tbl>
    <w:p w:rsidR="00A204D9" w:rsidRPr="009626D9" w:rsidRDefault="00A204D9" w:rsidP="00B24C8C">
      <w:pPr>
        <w:pStyle w:val="modref"/>
        <w:shd w:val="clear" w:color="auto" w:fill="FFFFFF"/>
        <w:spacing w:before="120" w:beforeAutospacing="0" w:after="120" w:afterAutospacing="0"/>
        <w:jc w:val="both"/>
        <w:rPr>
          <w:rFonts w:eastAsiaTheme="minorEastAsia"/>
        </w:rPr>
      </w:pPr>
    </w:p>
    <w:p w:rsidR="006A32CF" w:rsidRPr="009626D9" w:rsidRDefault="008A6556" w:rsidP="00B24C8C">
      <w:pPr>
        <w:pStyle w:val="modref"/>
        <w:shd w:val="clear" w:color="auto" w:fill="FFFFFF"/>
        <w:spacing w:before="120" w:beforeAutospacing="0" w:after="120" w:afterAutospacing="0"/>
        <w:jc w:val="both"/>
        <w:rPr>
          <w:rFonts w:eastAsiaTheme="minorEastAsia"/>
          <w:b/>
        </w:rPr>
      </w:pPr>
      <w:r w:rsidRPr="009626D9">
        <w:rPr>
          <w:rFonts w:eastAsiaTheme="minorEastAsia"/>
          <w:b/>
        </w:rPr>
        <w:t xml:space="preserve">(d) Perklorat analiz </w:t>
      </w:r>
      <w:r w:rsidR="00333EA5" w:rsidRPr="009626D9">
        <w:rPr>
          <w:rFonts w:eastAsiaTheme="minorEastAsia"/>
          <w:b/>
        </w:rPr>
        <w:t>metotları</w:t>
      </w:r>
      <w:r w:rsidRPr="009626D9">
        <w:rPr>
          <w:rFonts w:eastAsiaTheme="minorEastAsia"/>
          <w:b/>
        </w:rPr>
        <w:t xml:space="preserve"> için performans kriterleri:</w:t>
      </w:r>
    </w:p>
    <w:tbl>
      <w:tblPr>
        <w:tblW w:w="8943"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62"/>
        <w:gridCol w:w="6081"/>
      </w:tblGrid>
      <w:tr w:rsidR="007074FB"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AD009D">
            <w:pPr>
              <w:pStyle w:val="modref"/>
              <w:shd w:val="clear" w:color="auto" w:fill="FFFFFF"/>
              <w:spacing w:before="0" w:beforeAutospacing="0" w:after="0" w:afterAutospacing="0"/>
              <w:jc w:val="center"/>
              <w:rPr>
                <w:b/>
                <w:bCs/>
                <w:color w:val="333333"/>
              </w:rPr>
            </w:pPr>
            <w:r w:rsidRPr="009626D9">
              <w:rPr>
                <w:b/>
                <w:bCs/>
                <w:color w:val="333333"/>
              </w:rPr>
              <w:t>Tablo 9</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AD009D">
            <w:pPr>
              <w:pStyle w:val="modref"/>
              <w:shd w:val="clear" w:color="auto" w:fill="FFFFFF"/>
              <w:spacing w:before="0" w:beforeAutospacing="0" w:after="0" w:afterAutospacing="0"/>
              <w:rPr>
                <w:b/>
                <w:bCs/>
                <w:color w:val="333333"/>
              </w:rPr>
            </w:pPr>
            <w:r w:rsidRPr="009626D9">
              <w:rPr>
                <w:b/>
                <w:bCs/>
                <w:color w:val="333333"/>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AD009D">
            <w:pPr>
              <w:pStyle w:val="modref"/>
              <w:shd w:val="clear" w:color="auto" w:fill="FFFFFF"/>
              <w:spacing w:before="0" w:beforeAutospacing="0" w:after="0" w:afterAutospacing="0"/>
              <w:rPr>
                <w:b/>
                <w:bCs/>
                <w:color w:val="333333"/>
              </w:rPr>
            </w:pPr>
            <w:r w:rsidRPr="009626D9">
              <w:rPr>
                <w:b/>
                <w:bCs/>
                <w:color w:val="333333"/>
              </w:rPr>
              <w:t>Kriter</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Tüm gıdalar</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Matriks veya spektral girişimlerden arındırılmış</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Tekrar edilebilirlik (RSDr)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(Modifiye) Horwitz denkleminden türetilen RSD</w:t>
            </w:r>
            <w:r w:rsidRPr="009626D9">
              <w:rPr>
                <w:rFonts w:eastAsiaTheme="minorEastAsia"/>
                <w:vertAlign w:val="subscript"/>
              </w:rPr>
              <w:t>R</w:t>
            </w:r>
            <w:r w:rsidRPr="009626D9">
              <w:rPr>
                <w:rFonts w:eastAsiaTheme="minorEastAsia"/>
              </w:rPr>
              <w:t>'nin 0,66 katı</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Tekrar üretilebilirlik (RSDR)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(Modifiye) Horwitz denkleminden türetildiği şekliyle</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%70-110</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Tespit limiti (LOD)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LOQ'nun onda üçü</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Ölçüm limiti (LOQ)</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 ML'nin beşte ikisi</w:t>
            </w:r>
          </w:p>
        </w:tc>
      </w:tr>
    </w:tbl>
    <w:p w:rsidR="00A204D9" w:rsidRPr="009626D9" w:rsidRDefault="00A204D9" w:rsidP="00AD009D">
      <w:pPr>
        <w:pStyle w:val="modref"/>
        <w:spacing w:before="120" w:beforeAutospacing="0" w:after="120" w:afterAutospacing="0"/>
        <w:rPr>
          <w:bCs/>
          <w:color w:val="333333"/>
        </w:rPr>
      </w:pPr>
    </w:p>
    <w:p w:rsidR="008A6556" w:rsidRPr="009626D9" w:rsidRDefault="00AD009D" w:rsidP="00AD009D">
      <w:pPr>
        <w:pStyle w:val="modref"/>
        <w:spacing w:before="120" w:beforeAutospacing="0" w:after="120" w:afterAutospacing="0"/>
        <w:rPr>
          <w:b/>
          <w:bCs/>
          <w:color w:val="333333"/>
        </w:rPr>
      </w:pPr>
      <w:r w:rsidRPr="009626D9">
        <w:rPr>
          <w:b/>
          <w:bCs/>
          <w:color w:val="333333"/>
        </w:rPr>
        <w:t xml:space="preserve">(e) </w:t>
      </w:r>
      <w:r w:rsidRPr="009626D9">
        <w:rPr>
          <w:b/>
          <w:bCs/>
        </w:rPr>
        <w:t>Performans kriteri notları:</w:t>
      </w:r>
    </w:p>
    <w:p w:rsidR="008A6556" w:rsidRPr="009626D9" w:rsidRDefault="00AD009D" w:rsidP="00AD009D">
      <w:pPr>
        <w:pStyle w:val="modref"/>
        <w:shd w:val="clear" w:color="auto" w:fill="FFFFFF"/>
        <w:spacing w:before="0" w:beforeAutospacing="0" w:after="0" w:afterAutospacing="0"/>
        <w:ind w:firstLine="709"/>
        <w:jc w:val="both"/>
        <w:rPr>
          <w:bCs/>
          <w:color w:val="333333"/>
        </w:rPr>
      </w:pPr>
      <w:r w:rsidRPr="009626D9">
        <w:rPr>
          <w:rFonts w:eastAsiaTheme="minorEastAsia"/>
        </w:rPr>
        <w:t>Horwitz denklemi (1,2 x 10</w:t>
      </w:r>
      <w:r w:rsidRPr="009626D9">
        <w:rPr>
          <w:rFonts w:eastAsiaTheme="minorEastAsia"/>
          <w:vertAlign w:val="superscript"/>
        </w:rPr>
        <w:t>-7</w:t>
      </w:r>
      <w:r w:rsidRPr="009626D9">
        <w:rPr>
          <w:rFonts w:eastAsiaTheme="minorEastAsia"/>
        </w:rPr>
        <w:t xml:space="preserve"> ≤ C ≤ 0,138 konsantrasyonları için) ve modifiye Horwitz denklemi (C &lt; 1,2 x 10</w:t>
      </w:r>
      <w:r w:rsidRPr="009626D9">
        <w:rPr>
          <w:rFonts w:eastAsiaTheme="minorEastAsia"/>
          <w:vertAlign w:val="superscript"/>
        </w:rPr>
        <w:t>-7</w:t>
      </w:r>
      <w:r w:rsidRPr="009626D9">
        <w:rPr>
          <w:rFonts w:eastAsiaTheme="minorEastAsia"/>
        </w:rPr>
        <w:t xml:space="preserve"> konsantrasyonları için) analit ve matriksten bağımsız ancak çoğu rutin analiz metodu için yalnızca konsantrasyona bağlı olarak genelleştirilmiş kesinlik </w:t>
      </w:r>
      <w:r w:rsidRPr="009626D9">
        <w:rPr>
          <w:rFonts w:eastAsiaTheme="minorEastAsia"/>
        </w:rPr>
        <w:lastRenderedPageBreak/>
        <w:t>denklemleridir.</w:t>
      </w:r>
      <w:r w:rsidRPr="009626D9">
        <w:rPr>
          <w:bCs/>
          <w:color w:val="333333"/>
        </w:rPr>
        <w:t xml:space="preserve"> </w:t>
      </w:r>
      <w:r w:rsidR="00CF682A" w:rsidRPr="009626D9">
        <w:rPr>
          <w:bCs/>
          <w:color w:val="333333"/>
        </w:rPr>
        <w:t>Horwitz denklemi için ‘</w:t>
      </w:r>
      <w:r w:rsidR="00CF682A" w:rsidRPr="009626D9">
        <w:rPr>
          <w:bCs/>
          <w:i/>
          <w:color w:val="333333"/>
        </w:rPr>
        <w:t>W. Horwitz, L.R. Kamps, K.W. Boyer, J.Assoc.Off.Analy.Chem.,63, 1980, 1344-1354.</w:t>
      </w:r>
      <w:r w:rsidR="00CF682A" w:rsidRPr="009626D9">
        <w:rPr>
          <w:bCs/>
          <w:color w:val="333333"/>
        </w:rPr>
        <w:t>’ kaynağı incelenebilir.</w:t>
      </w:r>
    </w:p>
    <w:p w:rsidR="00AD009D" w:rsidRPr="009626D9" w:rsidRDefault="00AD009D" w:rsidP="00AD009D">
      <w:pPr>
        <w:pStyle w:val="modref"/>
        <w:shd w:val="clear" w:color="auto" w:fill="FFFFFF"/>
        <w:spacing w:before="0" w:beforeAutospacing="0" w:after="0" w:afterAutospacing="0"/>
        <w:ind w:firstLine="709"/>
        <w:jc w:val="both"/>
        <w:rPr>
          <w:bCs/>
          <w:color w:val="333333"/>
        </w:rPr>
      </w:pPr>
      <w:r w:rsidRPr="009626D9">
        <w:rPr>
          <w:bCs/>
          <w:color w:val="333333"/>
        </w:rPr>
        <w:t>Modifiye Horwitz denklemi; C &lt; 1,2 × 10</w:t>
      </w:r>
      <w:r w:rsidRPr="009626D9">
        <w:rPr>
          <w:bCs/>
          <w:color w:val="333333"/>
          <w:vertAlign w:val="superscript"/>
        </w:rPr>
        <w:t>-7</w:t>
      </w:r>
      <w:r w:rsidRPr="009626D9">
        <w:rPr>
          <w:bCs/>
          <w:color w:val="333333"/>
        </w:rPr>
        <w:t xml:space="preserve"> konsantrasyonu için: </w:t>
      </w:r>
    </w:p>
    <w:p w:rsidR="00AD009D" w:rsidRPr="009626D9" w:rsidRDefault="00AD009D" w:rsidP="00AD009D">
      <w:pPr>
        <w:pStyle w:val="modref"/>
        <w:shd w:val="clear" w:color="auto" w:fill="FFFFFF"/>
        <w:spacing w:before="0" w:beforeAutospacing="0" w:after="0" w:afterAutospacing="0"/>
        <w:ind w:firstLine="709"/>
        <w:jc w:val="both"/>
        <w:rPr>
          <w:bCs/>
          <w:color w:val="333333"/>
        </w:rPr>
      </w:pPr>
      <w:r w:rsidRPr="009626D9">
        <w:rPr>
          <w:bCs/>
          <w:color w:val="333333"/>
        </w:rPr>
        <w:tab/>
        <w:t>RSD</w:t>
      </w:r>
      <w:r w:rsidRPr="009626D9">
        <w:rPr>
          <w:bCs/>
          <w:color w:val="333333"/>
          <w:vertAlign w:val="subscript"/>
        </w:rPr>
        <w:t>R</w:t>
      </w:r>
      <w:r w:rsidRPr="009626D9">
        <w:rPr>
          <w:bCs/>
          <w:color w:val="333333"/>
        </w:rPr>
        <w:t xml:space="preserve"> = %22 </w:t>
      </w:r>
    </w:p>
    <w:p w:rsidR="00AD009D" w:rsidRPr="009626D9" w:rsidRDefault="00AD009D" w:rsidP="00AD009D">
      <w:pPr>
        <w:pStyle w:val="modref"/>
        <w:shd w:val="clear" w:color="auto" w:fill="FFFFFF"/>
        <w:spacing w:before="0" w:beforeAutospacing="0" w:after="0" w:afterAutospacing="0"/>
        <w:ind w:firstLine="709"/>
        <w:jc w:val="both"/>
        <w:rPr>
          <w:bCs/>
          <w:color w:val="333333"/>
        </w:rPr>
      </w:pPr>
      <w:r w:rsidRPr="009626D9">
        <w:rPr>
          <w:bCs/>
          <w:color w:val="333333"/>
        </w:rPr>
        <w:tab/>
        <w:t>Burada;</w:t>
      </w:r>
    </w:p>
    <w:p w:rsidR="00AD009D" w:rsidRPr="009626D9" w:rsidRDefault="00AD009D" w:rsidP="00C605D1">
      <w:pPr>
        <w:pStyle w:val="modref"/>
        <w:numPr>
          <w:ilvl w:val="0"/>
          <w:numId w:val="45"/>
        </w:numPr>
        <w:shd w:val="clear" w:color="auto" w:fill="FFFFFF"/>
        <w:spacing w:before="0" w:beforeAutospacing="0" w:after="0" w:afterAutospacing="0"/>
        <w:jc w:val="both"/>
        <w:rPr>
          <w:bCs/>
          <w:color w:val="333333"/>
        </w:rPr>
      </w:pPr>
      <w:r w:rsidRPr="009626D9">
        <w:rPr>
          <w:bCs/>
          <w:color w:val="333333"/>
        </w:rPr>
        <w:t>RSD</w:t>
      </w:r>
      <w:r w:rsidRPr="009626D9">
        <w:rPr>
          <w:bCs/>
          <w:color w:val="333333"/>
          <w:vertAlign w:val="subscript"/>
        </w:rPr>
        <w:t>R</w:t>
      </w:r>
      <w:r w:rsidRPr="009626D9">
        <w:rPr>
          <w:bCs/>
          <w:color w:val="333333"/>
        </w:rPr>
        <w:t xml:space="preserve">, tekrar üretilebilirlik koşulları altında oluşturulan sonuçlardan hesaplanan bağıl standart sapmadır </w:t>
      </w:r>
      <m:oMath>
        <m:r>
          <m:rPr>
            <m:sty m:val="p"/>
          </m:rPr>
          <w:rPr>
            <w:rFonts w:ascii="Cambria Math" w:hAnsi="Cambria Math"/>
            <w:color w:val="333333"/>
          </w:rPr>
          <m:t>[(</m:t>
        </m:r>
        <m:sSub>
          <m:sSubPr>
            <m:ctrlPr>
              <w:rPr>
                <w:rFonts w:ascii="Cambria Math" w:hAnsi="Cambria Math"/>
                <w:bCs/>
                <w:color w:val="333333"/>
              </w:rPr>
            </m:ctrlPr>
          </m:sSubPr>
          <m:e>
            <m:r>
              <m:rPr>
                <m:sty m:val="p"/>
              </m:rPr>
              <w:rPr>
                <w:rFonts w:ascii="Cambria Math" w:hAnsi="Cambria Math"/>
                <w:color w:val="333333"/>
              </w:rPr>
              <m:t>s</m:t>
            </m:r>
          </m:e>
          <m:sub>
            <m:r>
              <m:rPr>
                <m:sty m:val="p"/>
              </m:rPr>
              <w:rPr>
                <w:rFonts w:ascii="Cambria Math" w:hAnsi="Cambria Math"/>
                <w:color w:val="333333"/>
              </w:rPr>
              <m:t>R</m:t>
            </m:r>
          </m:sub>
        </m:sSub>
        <m:r>
          <m:rPr>
            <m:sty m:val="p"/>
          </m:rPr>
          <w:rPr>
            <w:rFonts w:ascii="Cambria Math" w:hAnsi="Cambria Math"/>
            <w:color w:val="333333"/>
          </w:rPr>
          <m:t>/</m:t>
        </m:r>
        <m:acc>
          <m:accPr>
            <m:chr m:val="̅"/>
            <m:ctrlPr>
              <w:rPr>
                <w:rFonts w:ascii="Cambria Math" w:hAnsi="Cambria Math"/>
                <w:bCs/>
                <w:color w:val="333333"/>
              </w:rPr>
            </m:ctrlPr>
          </m:accPr>
          <m:e>
            <m:r>
              <m:rPr>
                <m:sty m:val="p"/>
              </m:rPr>
              <w:rPr>
                <w:rFonts w:ascii="Cambria Math" w:hAnsi="Cambria Math"/>
                <w:color w:val="333333"/>
              </w:rPr>
              <m:t>x</m:t>
            </m:r>
          </m:e>
        </m:acc>
        <m:r>
          <m:rPr>
            <m:sty m:val="p"/>
          </m:rPr>
          <w:rPr>
            <w:rFonts w:ascii="Cambria Math" w:hAnsi="Cambria Math"/>
            <w:color w:val="333333"/>
          </w:rPr>
          <m:t>)x100</m:t>
        </m:r>
        <m:r>
          <w:rPr>
            <w:rFonts w:ascii="Cambria Math" w:hAnsi="Cambria Math"/>
            <w:color w:val="333333"/>
          </w:rPr>
          <m:t>]</m:t>
        </m:r>
      </m:oMath>
      <w:r w:rsidRPr="009626D9">
        <w:rPr>
          <w:bCs/>
          <w:color w:val="333333"/>
        </w:rPr>
        <w:t>.</w:t>
      </w:r>
    </w:p>
    <w:p w:rsidR="00AD009D" w:rsidRPr="009626D9" w:rsidRDefault="00AD009D" w:rsidP="00AD009D">
      <w:pPr>
        <w:pStyle w:val="modref"/>
        <w:numPr>
          <w:ilvl w:val="0"/>
          <w:numId w:val="45"/>
        </w:numPr>
        <w:shd w:val="clear" w:color="auto" w:fill="FFFFFF"/>
        <w:spacing w:before="0" w:beforeAutospacing="0" w:after="0" w:afterAutospacing="0"/>
        <w:jc w:val="both"/>
        <w:rPr>
          <w:bCs/>
          <w:color w:val="333333"/>
        </w:rPr>
      </w:pPr>
      <w:r w:rsidRPr="009626D9">
        <w:rPr>
          <w:bCs/>
          <w:color w:val="333333"/>
        </w:rPr>
        <w:t xml:space="preserve">C konsantrasyon oranıdır (yani 1 = 100g/100g, 0,001 = 1000 mg/kg). </w:t>
      </w:r>
      <w:r w:rsidR="00CF682A" w:rsidRPr="009626D9">
        <w:rPr>
          <w:bCs/>
          <w:color w:val="333333"/>
        </w:rPr>
        <w:t>Modifiye</w:t>
      </w:r>
      <w:r w:rsidRPr="009626D9">
        <w:rPr>
          <w:bCs/>
          <w:color w:val="333333"/>
        </w:rPr>
        <w:t xml:space="preserve"> Horwitz denklemi C &lt; 1,2 × 10</w:t>
      </w:r>
      <w:r w:rsidRPr="009626D9">
        <w:rPr>
          <w:bCs/>
          <w:color w:val="333333"/>
          <w:vertAlign w:val="superscript"/>
        </w:rPr>
        <w:t>-7</w:t>
      </w:r>
      <w:r w:rsidRPr="009626D9">
        <w:rPr>
          <w:bCs/>
          <w:color w:val="333333"/>
        </w:rPr>
        <w:t xml:space="preserve"> konsantrasyonları için geçerlidir</w:t>
      </w:r>
      <w:r w:rsidR="00C54F0D" w:rsidRPr="009626D9">
        <w:rPr>
          <w:bCs/>
          <w:color w:val="333333"/>
        </w:rPr>
        <w:t>.</w:t>
      </w:r>
    </w:p>
    <w:p w:rsidR="00CF682A" w:rsidRPr="009626D9" w:rsidRDefault="00CF682A" w:rsidP="00CF682A">
      <w:pPr>
        <w:pStyle w:val="modref"/>
        <w:shd w:val="clear" w:color="auto" w:fill="FFFFFF"/>
        <w:spacing w:before="0" w:beforeAutospacing="0" w:after="0" w:afterAutospacing="0"/>
        <w:ind w:firstLine="709"/>
        <w:jc w:val="both"/>
        <w:rPr>
          <w:bCs/>
          <w:color w:val="333333"/>
        </w:rPr>
      </w:pPr>
      <w:r w:rsidRPr="009626D9">
        <w:rPr>
          <w:bCs/>
          <w:color w:val="333333"/>
        </w:rPr>
        <w:t xml:space="preserve">Modifiye Horwitz denklemi; </w:t>
      </w:r>
      <w:r w:rsidR="00C54F0D" w:rsidRPr="009626D9">
        <w:rPr>
          <w:bCs/>
          <w:color w:val="333333"/>
        </w:rPr>
        <w:t>1,2 x 10</w:t>
      </w:r>
      <w:r w:rsidR="00C54F0D" w:rsidRPr="009626D9">
        <w:rPr>
          <w:bCs/>
          <w:color w:val="333333"/>
          <w:vertAlign w:val="superscript"/>
        </w:rPr>
        <w:t>-7</w:t>
      </w:r>
      <w:r w:rsidR="00C54F0D" w:rsidRPr="009626D9">
        <w:rPr>
          <w:bCs/>
          <w:color w:val="333333"/>
        </w:rPr>
        <w:t xml:space="preserve"> ≤ C ≤ 0,138</w:t>
      </w:r>
      <w:r w:rsidRPr="009626D9">
        <w:rPr>
          <w:bCs/>
          <w:color w:val="333333"/>
        </w:rPr>
        <w:t xml:space="preserve"> konsantrasyon</w:t>
      </w:r>
      <w:r w:rsidR="00C54F0D" w:rsidRPr="009626D9">
        <w:rPr>
          <w:bCs/>
          <w:color w:val="333333"/>
        </w:rPr>
        <w:t>ları</w:t>
      </w:r>
      <w:r w:rsidRPr="009626D9">
        <w:rPr>
          <w:bCs/>
          <w:color w:val="333333"/>
        </w:rPr>
        <w:t xml:space="preserve"> için: </w:t>
      </w:r>
    </w:p>
    <w:p w:rsidR="00CF682A" w:rsidRPr="009626D9" w:rsidRDefault="00CF682A" w:rsidP="00CF682A">
      <w:pPr>
        <w:pStyle w:val="modref"/>
        <w:shd w:val="clear" w:color="auto" w:fill="FFFFFF"/>
        <w:spacing w:before="0" w:beforeAutospacing="0" w:after="0" w:afterAutospacing="0"/>
        <w:ind w:firstLine="709"/>
        <w:jc w:val="both"/>
        <w:rPr>
          <w:bCs/>
          <w:color w:val="333333"/>
        </w:rPr>
      </w:pPr>
      <w:r w:rsidRPr="009626D9">
        <w:rPr>
          <w:bCs/>
          <w:color w:val="333333"/>
        </w:rPr>
        <w:tab/>
        <w:t xml:space="preserve">RSDR = </w:t>
      </w:r>
      <w:r w:rsidR="00C54F0D" w:rsidRPr="009626D9">
        <w:rPr>
          <w:bCs/>
          <w:color w:val="333333"/>
        </w:rPr>
        <w:t>2C</w:t>
      </w:r>
      <w:r w:rsidR="00C54F0D" w:rsidRPr="009626D9">
        <w:rPr>
          <w:bCs/>
          <w:color w:val="333333"/>
          <w:vertAlign w:val="superscript"/>
        </w:rPr>
        <w:t>(-0,15)</w:t>
      </w:r>
      <w:r w:rsidRPr="009626D9">
        <w:rPr>
          <w:bCs/>
          <w:color w:val="333333"/>
        </w:rPr>
        <w:t xml:space="preserve"> </w:t>
      </w:r>
    </w:p>
    <w:p w:rsidR="00CF682A" w:rsidRPr="009626D9" w:rsidRDefault="00CF682A" w:rsidP="00CF682A">
      <w:pPr>
        <w:pStyle w:val="modref"/>
        <w:shd w:val="clear" w:color="auto" w:fill="FFFFFF"/>
        <w:spacing w:before="0" w:beforeAutospacing="0" w:after="0" w:afterAutospacing="0"/>
        <w:ind w:firstLine="709"/>
        <w:jc w:val="both"/>
        <w:rPr>
          <w:bCs/>
          <w:color w:val="333333"/>
        </w:rPr>
      </w:pPr>
      <w:r w:rsidRPr="009626D9">
        <w:rPr>
          <w:bCs/>
          <w:color w:val="333333"/>
        </w:rPr>
        <w:tab/>
        <w:t>Burada;</w:t>
      </w:r>
    </w:p>
    <w:p w:rsidR="00CF682A" w:rsidRPr="009626D9" w:rsidRDefault="00CF682A" w:rsidP="00CF682A">
      <w:pPr>
        <w:pStyle w:val="modref"/>
        <w:numPr>
          <w:ilvl w:val="0"/>
          <w:numId w:val="45"/>
        </w:numPr>
        <w:shd w:val="clear" w:color="auto" w:fill="FFFFFF"/>
        <w:spacing w:before="0" w:beforeAutospacing="0" w:after="0" w:afterAutospacing="0"/>
        <w:jc w:val="both"/>
        <w:rPr>
          <w:bCs/>
          <w:color w:val="333333"/>
        </w:rPr>
      </w:pPr>
      <w:r w:rsidRPr="009626D9">
        <w:rPr>
          <w:bCs/>
          <w:color w:val="333333"/>
        </w:rPr>
        <w:t>RSD</w:t>
      </w:r>
      <w:r w:rsidRPr="009626D9">
        <w:rPr>
          <w:bCs/>
          <w:color w:val="333333"/>
          <w:vertAlign w:val="subscript"/>
        </w:rPr>
        <w:t>R</w:t>
      </w:r>
      <w:r w:rsidRPr="009626D9">
        <w:rPr>
          <w:bCs/>
          <w:color w:val="333333"/>
        </w:rPr>
        <w:t xml:space="preserve">, tekrar üretilebilirlik koşulları altında oluşturulan sonuçlardan hesaplanan bağıl standart sapmadır </w:t>
      </w:r>
      <m:oMath>
        <m:r>
          <m:rPr>
            <m:sty m:val="p"/>
          </m:rPr>
          <w:rPr>
            <w:rFonts w:ascii="Cambria Math" w:hAnsi="Cambria Math"/>
            <w:color w:val="333333"/>
          </w:rPr>
          <m:t>[(</m:t>
        </m:r>
        <m:sSub>
          <m:sSubPr>
            <m:ctrlPr>
              <w:rPr>
                <w:rFonts w:ascii="Cambria Math" w:hAnsi="Cambria Math"/>
                <w:bCs/>
                <w:color w:val="333333"/>
              </w:rPr>
            </m:ctrlPr>
          </m:sSubPr>
          <m:e>
            <m:r>
              <m:rPr>
                <m:sty m:val="p"/>
              </m:rPr>
              <w:rPr>
                <w:rFonts w:ascii="Cambria Math" w:hAnsi="Cambria Math"/>
                <w:color w:val="333333"/>
              </w:rPr>
              <m:t>s</m:t>
            </m:r>
          </m:e>
          <m:sub>
            <m:r>
              <m:rPr>
                <m:sty m:val="p"/>
              </m:rPr>
              <w:rPr>
                <w:rFonts w:ascii="Cambria Math" w:hAnsi="Cambria Math"/>
                <w:color w:val="333333"/>
              </w:rPr>
              <m:t>R</m:t>
            </m:r>
          </m:sub>
        </m:sSub>
        <m:r>
          <m:rPr>
            <m:sty m:val="p"/>
          </m:rPr>
          <w:rPr>
            <w:rFonts w:ascii="Cambria Math" w:hAnsi="Cambria Math"/>
            <w:color w:val="333333"/>
          </w:rPr>
          <m:t>/</m:t>
        </m:r>
        <m:acc>
          <m:accPr>
            <m:chr m:val="̅"/>
            <m:ctrlPr>
              <w:rPr>
                <w:rFonts w:ascii="Cambria Math" w:hAnsi="Cambria Math"/>
                <w:bCs/>
                <w:color w:val="333333"/>
              </w:rPr>
            </m:ctrlPr>
          </m:accPr>
          <m:e>
            <m:r>
              <m:rPr>
                <m:sty m:val="p"/>
              </m:rPr>
              <w:rPr>
                <w:rFonts w:ascii="Cambria Math" w:hAnsi="Cambria Math"/>
                <w:color w:val="333333"/>
              </w:rPr>
              <m:t>x</m:t>
            </m:r>
          </m:e>
        </m:acc>
        <m:r>
          <m:rPr>
            <m:sty m:val="p"/>
          </m:rPr>
          <w:rPr>
            <w:rFonts w:ascii="Cambria Math" w:hAnsi="Cambria Math"/>
            <w:color w:val="333333"/>
          </w:rPr>
          <m:t>)x100</m:t>
        </m:r>
        <m:r>
          <w:rPr>
            <w:rFonts w:ascii="Cambria Math" w:hAnsi="Cambria Math"/>
            <w:color w:val="333333"/>
          </w:rPr>
          <m:t>]</m:t>
        </m:r>
      </m:oMath>
      <w:r w:rsidRPr="009626D9">
        <w:rPr>
          <w:bCs/>
          <w:color w:val="333333"/>
        </w:rPr>
        <w:t>.</w:t>
      </w:r>
    </w:p>
    <w:p w:rsidR="00CF682A" w:rsidRPr="009626D9" w:rsidRDefault="00CF682A" w:rsidP="00C54F0D">
      <w:pPr>
        <w:pStyle w:val="modref"/>
        <w:numPr>
          <w:ilvl w:val="0"/>
          <w:numId w:val="45"/>
        </w:numPr>
        <w:shd w:val="clear" w:color="auto" w:fill="FFFFFF"/>
        <w:spacing w:before="0" w:beforeAutospacing="0" w:after="120" w:afterAutospacing="0"/>
        <w:ind w:left="1775" w:hanging="357"/>
        <w:jc w:val="both"/>
        <w:rPr>
          <w:bCs/>
          <w:color w:val="333333"/>
        </w:rPr>
      </w:pPr>
      <w:r w:rsidRPr="009626D9">
        <w:rPr>
          <w:bCs/>
          <w:color w:val="333333"/>
        </w:rPr>
        <w:t xml:space="preserve">C konsantrasyon oranıdır (yani 1 = 100g/100g, 0,001 = 1000 mg/kg). Modifiye Horwitz denklemi </w:t>
      </w:r>
      <w:r w:rsidR="00C54F0D" w:rsidRPr="009626D9">
        <w:rPr>
          <w:bCs/>
          <w:color w:val="333333"/>
        </w:rPr>
        <w:t>1,2 x 10</w:t>
      </w:r>
      <w:r w:rsidR="00C54F0D" w:rsidRPr="009626D9">
        <w:rPr>
          <w:bCs/>
          <w:color w:val="333333"/>
          <w:vertAlign w:val="superscript"/>
        </w:rPr>
        <w:t>-7</w:t>
      </w:r>
      <w:r w:rsidR="00C54F0D" w:rsidRPr="009626D9">
        <w:rPr>
          <w:bCs/>
          <w:color w:val="333333"/>
        </w:rPr>
        <w:t xml:space="preserve"> ≤ C ≤ 0,138</w:t>
      </w:r>
      <w:r w:rsidRPr="009626D9">
        <w:rPr>
          <w:bCs/>
          <w:color w:val="333333"/>
        </w:rPr>
        <w:t xml:space="preserve"> konsantrasyonları için geçerlidir</w:t>
      </w:r>
      <w:r w:rsidR="00C54F0D" w:rsidRPr="009626D9">
        <w:rPr>
          <w:bCs/>
          <w:color w:val="333333"/>
        </w:rPr>
        <w:t>.</w:t>
      </w:r>
    </w:p>
    <w:p w:rsidR="00C54F0D" w:rsidRPr="009626D9" w:rsidRDefault="007506B1" w:rsidP="007506B1">
      <w:pPr>
        <w:pStyle w:val="modref"/>
        <w:shd w:val="clear" w:color="auto" w:fill="FFFFFF"/>
        <w:spacing w:before="0" w:beforeAutospacing="0" w:after="0" w:afterAutospacing="0"/>
        <w:jc w:val="both"/>
        <w:rPr>
          <w:b/>
          <w:bCs/>
          <w:color w:val="333333"/>
        </w:rPr>
      </w:pPr>
      <w:r w:rsidRPr="009626D9">
        <w:rPr>
          <w:b/>
          <w:bCs/>
          <w:color w:val="333333"/>
        </w:rPr>
        <w:t>B.3.3.2. Amaca uygunluk yaklaşımı</w:t>
      </w:r>
    </w:p>
    <w:p w:rsidR="007506B1" w:rsidRPr="009626D9" w:rsidRDefault="0020465B" w:rsidP="007506B1">
      <w:pPr>
        <w:pStyle w:val="modref"/>
        <w:shd w:val="clear" w:color="auto" w:fill="FFFFFF"/>
        <w:spacing w:before="0" w:beforeAutospacing="0" w:after="0" w:afterAutospacing="0"/>
        <w:jc w:val="both"/>
        <w:rPr>
          <w:bCs/>
          <w:color w:val="333333"/>
        </w:rPr>
      </w:pPr>
      <w:r w:rsidRPr="009626D9">
        <w:rPr>
          <w:bCs/>
          <w:color w:val="333333"/>
        </w:rPr>
        <w:tab/>
        <w:t xml:space="preserve">Kurum içi geçerli kılınmış metotlar için, alternatif olarak resmi kontrole uygunluklarını değerlendirmek amacıyla 'amaca uygunluk' yaklaşımı kullanılabilir. Amaca uygunluk yaklaşımı için ‘M. Thompson and R. Wood, Accred. Qual. Assur., 2006, p. 10 and 471-478.’ yayını incelenebilir.  Resmi kontrole uygun metotlar, aşağıdaki formül kullanılarak hesaplanan maksimum standart ölçüm belirsizliğinden daha düşük birleştirilmiş standart ölçüm belirsizliğine (u) sahip sonuçlar </w:t>
      </w:r>
      <w:r w:rsidRPr="009626D9">
        <w:rPr>
          <w:bCs/>
        </w:rPr>
        <w:t>üretme</w:t>
      </w:r>
      <w:r w:rsidR="006006A6" w:rsidRPr="009626D9">
        <w:rPr>
          <w:bCs/>
        </w:rPr>
        <w:t>lidir.</w:t>
      </w:r>
    </w:p>
    <w:p w:rsidR="0020465B" w:rsidRPr="009626D9" w:rsidRDefault="0020465B" w:rsidP="007506B1">
      <w:pPr>
        <w:pStyle w:val="modref"/>
        <w:shd w:val="clear" w:color="auto" w:fill="FFFFFF"/>
        <w:spacing w:before="0" w:beforeAutospacing="0" w:after="0" w:afterAutospacing="0"/>
        <w:jc w:val="both"/>
        <w:rPr>
          <w:bCs/>
          <w:color w:val="333333"/>
        </w:rPr>
      </w:pPr>
      <w:r w:rsidRPr="009626D9">
        <w:rPr>
          <w:bCs/>
          <w:color w:val="333333"/>
        </w:rPr>
        <w:tab/>
      </w:r>
      <w:r w:rsidRPr="009626D9">
        <w:rPr>
          <w:bCs/>
          <w:color w:val="333333"/>
        </w:rPr>
        <w:tab/>
      </w:r>
    </w:p>
    <w:p w:rsidR="0020465B" w:rsidRPr="009626D9" w:rsidRDefault="0020465B" w:rsidP="007506B1">
      <w:pPr>
        <w:pStyle w:val="modref"/>
        <w:shd w:val="clear" w:color="auto" w:fill="FFFFFF"/>
        <w:spacing w:before="0" w:beforeAutospacing="0" w:after="0" w:afterAutospacing="0"/>
        <w:jc w:val="both"/>
        <w:rPr>
          <w:bCs/>
          <w:color w:val="333333"/>
          <w:lang w:eastAsia="en-US"/>
        </w:rPr>
      </w:pPr>
      <m:oMathPara>
        <m:oMath>
          <m:r>
            <m:rPr>
              <m:sty m:val="p"/>
            </m:rPr>
            <w:rPr>
              <w:rFonts w:ascii="Cambria Math" w:hAnsi="Cambria Math"/>
              <w:color w:val="333333"/>
            </w:rPr>
            <m:t>Uf=</m:t>
          </m:r>
          <m:rad>
            <m:radPr>
              <m:degHide m:val="1"/>
              <m:ctrlPr>
                <w:rPr>
                  <w:rFonts w:ascii="Cambria Math" w:eastAsiaTheme="minorHAnsi" w:hAnsi="Cambria Math"/>
                  <w:bCs/>
                  <w:color w:val="333333"/>
                  <w:lang w:eastAsia="en-US"/>
                </w:rPr>
              </m:ctrlPr>
            </m:radPr>
            <m:deg/>
            <m:e>
              <m:sSup>
                <m:sSupPr>
                  <m:ctrlPr>
                    <w:rPr>
                      <w:rFonts w:ascii="Cambria Math" w:eastAsiaTheme="minorHAnsi" w:hAnsi="Cambria Math"/>
                      <w:bCs/>
                      <w:color w:val="333333"/>
                      <w:lang w:eastAsia="en-US"/>
                    </w:rPr>
                  </m:ctrlPr>
                </m:sSupPr>
                <m:e>
                  <m:r>
                    <m:rPr>
                      <m:sty m:val="p"/>
                    </m:rPr>
                    <w:rPr>
                      <w:rFonts w:ascii="Cambria Math" w:hAnsi="Cambria Math"/>
                      <w:color w:val="333333"/>
                    </w:rPr>
                    <m:t>(LOD/2)</m:t>
                  </m:r>
                </m:e>
                <m:sup>
                  <m:r>
                    <m:rPr>
                      <m:sty m:val="p"/>
                    </m:rPr>
                    <w:rPr>
                      <w:rFonts w:ascii="Cambria Math" w:hAnsi="Cambria Math"/>
                      <w:color w:val="333333"/>
                    </w:rPr>
                    <m:t>2</m:t>
                  </m:r>
                </m:sup>
              </m:sSup>
              <m:r>
                <m:rPr>
                  <m:sty m:val="p"/>
                </m:rPr>
                <w:rPr>
                  <w:rFonts w:ascii="Cambria Math" w:hAnsi="Cambria Math"/>
                  <w:color w:val="333333"/>
                </w:rPr>
                <m:t>+</m:t>
              </m:r>
              <m:sSup>
                <m:sSupPr>
                  <m:ctrlPr>
                    <w:rPr>
                      <w:rFonts w:ascii="Cambria Math" w:eastAsiaTheme="minorHAnsi" w:hAnsi="Cambria Math"/>
                      <w:bCs/>
                      <w:color w:val="333333"/>
                      <w:lang w:eastAsia="en-US"/>
                    </w:rPr>
                  </m:ctrlPr>
                </m:sSupPr>
                <m:e>
                  <m:r>
                    <m:rPr>
                      <m:sty m:val="p"/>
                    </m:rPr>
                    <w:rPr>
                      <w:rFonts w:ascii="Cambria Math" w:hAnsi="Cambria Math"/>
                      <w:color w:val="333333"/>
                    </w:rPr>
                    <m:t>(αC)</m:t>
                  </m:r>
                </m:e>
                <m:sup>
                  <m:r>
                    <m:rPr>
                      <m:sty m:val="p"/>
                    </m:rPr>
                    <w:rPr>
                      <w:rFonts w:ascii="Cambria Math" w:hAnsi="Cambria Math"/>
                      <w:color w:val="333333"/>
                    </w:rPr>
                    <m:t>2</m:t>
                  </m:r>
                </m:sup>
              </m:sSup>
            </m:e>
          </m:rad>
        </m:oMath>
      </m:oMathPara>
    </w:p>
    <w:p w:rsidR="00C5689A" w:rsidRPr="009626D9" w:rsidRDefault="00C5689A" w:rsidP="007506B1">
      <w:pPr>
        <w:pStyle w:val="modref"/>
        <w:shd w:val="clear" w:color="auto" w:fill="FFFFFF"/>
        <w:spacing w:before="0" w:beforeAutospacing="0" w:after="0" w:afterAutospacing="0"/>
        <w:jc w:val="both"/>
        <w:rPr>
          <w:bCs/>
          <w:color w:val="333333"/>
          <w:lang w:eastAsia="en-US"/>
        </w:rPr>
      </w:pPr>
    </w:p>
    <w:p w:rsidR="00C5689A" w:rsidRPr="009626D9" w:rsidRDefault="00C5689A" w:rsidP="00C5689A">
      <w:pPr>
        <w:pStyle w:val="modref"/>
        <w:shd w:val="clear" w:color="auto" w:fill="FFFFFF"/>
        <w:spacing w:before="0" w:beforeAutospacing="0" w:after="0" w:afterAutospacing="0"/>
        <w:jc w:val="both"/>
        <w:rPr>
          <w:bCs/>
          <w:color w:val="333333"/>
        </w:rPr>
      </w:pPr>
      <w:r w:rsidRPr="009626D9">
        <w:rPr>
          <w:bCs/>
          <w:color w:val="333333"/>
        </w:rPr>
        <w:t>Burada:</w:t>
      </w:r>
    </w:p>
    <w:p w:rsidR="00C5689A" w:rsidRPr="009626D9" w:rsidRDefault="00C5689A" w:rsidP="00C5689A">
      <w:pPr>
        <w:pStyle w:val="modref"/>
        <w:numPr>
          <w:ilvl w:val="0"/>
          <w:numId w:val="42"/>
        </w:numPr>
        <w:shd w:val="clear" w:color="auto" w:fill="FFFFFF"/>
        <w:spacing w:before="0" w:beforeAutospacing="0" w:after="0" w:afterAutospacing="0"/>
        <w:jc w:val="both"/>
        <w:rPr>
          <w:bCs/>
          <w:color w:val="333333"/>
        </w:rPr>
      </w:pPr>
      <w:r w:rsidRPr="009626D9">
        <w:rPr>
          <w:bCs/>
          <w:color w:val="333333"/>
        </w:rPr>
        <w:t>Uf maksimum standart ölçüm belirsizliğidir (μg/kg).</w:t>
      </w:r>
    </w:p>
    <w:p w:rsidR="00C5689A" w:rsidRPr="009626D9" w:rsidRDefault="00C5689A" w:rsidP="00C5689A">
      <w:pPr>
        <w:pStyle w:val="modref"/>
        <w:numPr>
          <w:ilvl w:val="0"/>
          <w:numId w:val="42"/>
        </w:numPr>
        <w:shd w:val="clear" w:color="auto" w:fill="FFFFFF"/>
        <w:spacing w:before="0" w:beforeAutospacing="0" w:after="0" w:afterAutospacing="0"/>
        <w:jc w:val="both"/>
        <w:rPr>
          <w:bCs/>
          <w:color w:val="333333"/>
        </w:rPr>
      </w:pPr>
      <w:r w:rsidRPr="009626D9">
        <w:rPr>
          <w:bCs/>
          <w:color w:val="333333"/>
        </w:rPr>
        <w:t xml:space="preserve">LOD, metodun tespit limitidir (μg/kg). LOD, ilgi konsantrasyon için B.3.3.1 maddesinde belirlenen performans kriterlerini </w:t>
      </w:r>
      <w:r w:rsidRPr="009626D9">
        <w:rPr>
          <w:bCs/>
        </w:rPr>
        <w:t>karşılama</w:t>
      </w:r>
      <w:r w:rsidR="006006A6" w:rsidRPr="009626D9">
        <w:rPr>
          <w:bCs/>
        </w:rPr>
        <w:t>lıdır.</w:t>
      </w:r>
    </w:p>
    <w:p w:rsidR="00C5689A" w:rsidRPr="009626D9" w:rsidRDefault="00C5689A" w:rsidP="00C5689A">
      <w:pPr>
        <w:pStyle w:val="modref"/>
        <w:numPr>
          <w:ilvl w:val="0"/>
          <w:numId w:val="42"/>
        </w:numPr>
        <w:shd w:val="clear" w:color="auto" w:fill="FFFFFF"/>
        <w:spacing w:before="0" w:beforeAutospacing="0" w:after="0" w:afterAutospacing="0"/>
        <w:jc w:val="both"/>
        <w:rPr>
          <w:bCs/>
          <w:color w:val="333333"/>
        </w:rPr>
      </w:pPr>
      <w:r w:rsidRPr="009626D9">
        <w:rPr>
          <w:bCs/>
          <w:color w:val="333333"/>
        </w:rPr>
        <w:t>C, ilgilenilen konsantrasyondur (μg/kg).</w:t>
      </w:r>
    </w:p>
    <w:p w:rsidR="00C5689A" w:rsidRPr="009626D9" w:rsidRDefault="00C5689A" w:rsidP="00C5689A">
      <w:pPr>
        <w:pStyle w:val="modref"/>
        <w:numPr>
          <w:ilvl w:val="0"/>
          <w:numId w:val="42"/>
        </w:numPr>
        <w:shd w:val="clear" w:color="auto" w:fill="FFFFFF"/>
        <w:spacing w:before="0" w:beforeAutospacing="0" w:after="0" w:afterAutospacing="0"/>
        <w:jc w:val="both"/>
        <w:rPr>
          <w:bCs/>
          <w:color w:val="333333"/>
        </w:rPr>
      </w:pPr>
      <w:r w:rsidRPr="009626D9">
        <w:rPr>
          <w:bCs/>
          <w:color w:val="333333"/>
        </w:rPr>
        <w:t xml:space="preserve">α, C değerine bağlı olarak kullanılacak sayısal bir faktördür. Kullanılacak değerler Tablo 10’da verilmiştir.   </w:t>
      </w:r>
    </w:p>
    <w:p w:rsidR="00C5689A" w:rsidRPr="009626D9" w:rsidRDefault="00C5689A" w:rsidP="00C5689A">
      <w:pPr>
        <w:pStyle w:val="title-table"/>
        <w:shd w:val="clear" w:color="auto" w:fill="FFFFFF"/>
        <w:spacing w:before="0" w:beforeAutospacing="0" w:after="0" w:afterAutospacing="0" w:line="312" w:lineRule="atLeast"/>
        <w:jc w:val="center"/>
        <w:rPr>
          <w:b/>
          <w:bCs/>
          <w:color w:val="333333"/>
        </w:rPr>
      </w:pPr>
      <w:r w:rsidRPr="009626D9">
        <w:rPr>
          <w:rStyle w:val="italics"/>
          <w:b/>
          <w:bCs/>
          <w:iCs/>
          <w:color w:val="333333"/>
        </w:rPr>
        <w:t>Tablo 10</w:t>
      </w:r>
    </w:p>
    <w:p w:rsidR="00C5689A" w:rsidRPr="009626D9" w:rsidRDefault="00C5689A" w:rsidP="00C5689A">
      <w:pPr>
        <w:pStyle w:val="title-table"/>
        <w:shd w:val="clear" w:color="auto" w:fill="FFFFFF"/>
        <w:spacing w:before="0" w:beforeAutospacing="0" w:after="120" w:afterAutospacing="0" w:line="312" w:lineRule="atLeast"/>
        <w:jc w:val="center"/>
        <w:rPr>
          <w:bCs/>
          <w:color w:val="333333"/>
        </w:rPr>
      </w:pPr>
      <w:r w:rsidRPr="009626D9">
        <w:rPr>
          <w:rStyle w:val="boldface"/>
          <w:bCs/>
          <w:color w:val="333333"/>
        </w:rPr>
        <w:t>İlgili konsantrasyona bağlı olarak formülde α için sabit olarak kullanılacak sayısal değerler</w:t>
      </w:r>
    </w:p>
    <w:tbl>
      <w:tblPr>
        <w:tblW w:w="188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00"/>
        <w:gridCol w:w="480"/>
      </w:tblGrid>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center"/>
              <w:rPr>
                <w:b/>
                <w:bCs/>
              </w:rPr>
            </w:pPr>
            <w:r w:rsidRPr="009626D9">
              <w:rPr>
                <w:b/>
                <w:bCs/>
              </w:rPr>
              <w:t>C (μg/kg)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center"/>
              <w:rPr>
                <w:b/>
                <w:bCs/>
              </w:rPr>
            </w:pPr>
            <w:r w:rsidRPr="009626D9">
              <w:rPr>
                <w:b/>
                <w:bCs/>
              </w:rPr>
              <w:t>α</w:t>
            </w:r>
          </w:p>
        </w:tc>
      </w:tr>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both"/>
            </w:pPr>
            <w:r w:rsidRPr="009626D9">
              <w:t>≤ 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right"/>
            </w:pPr>
            <w:r w:rsidRPr="009626D9">
              <w:t>0,2</w:t>
            </w:r>
          </w:p>
        </w:tc>
      </w:tr>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both"/>
            </w:pPr>
            <w:r w:rsidRPr="009626D9">
              <w:t>51-500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right"/>
            </w:pPr>
            <w:r w:rsidRPr="009626D9">
              <w:t>0,18</w:t>
            </w:r>
          </w:p>
        </w:tc>
      </w:tr>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both"/>
            </w:pPr>
            <w:r w:rsidRPr="009626D9">
              <w:t>501-1000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right"/>
            </w:pPr>
            <w:r w:rsidRPr="009626D9">
              <w:t>0,15</w:t>
            </w:r>
          </w:p>
        </w:tc>
      </w:tr>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both"/>
            </w:pPr>
            <w:r w:rsidRPr="009626D9">
              <w:t>1 001 -10 000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right"/>
            </w:pPr>
            <w:r w:rsidRPr="009626D9">
              <w:t>0,12</w:t>
            </w:r>
          </w:p>
        </w:tc>
      </w:tr>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both"/>
            </w:pPr>
            <w:r w:rsidRPr="009626D9">
              <w:t>&gt; 10 000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right"/>
            </w:pPr>
            <w:r w:rsidRPr="009626D9">
              <w:t>0,1</w:t>
            </w:r>
          </w:p>
        </w:tc>
      </w:tr>
    </w:tbl>
    <w:p w:rsidR="00AD009D" w:rsidRPr="009626D9" w:rsidRDefault="00C5689A" w:rsidP="00C5689A">
      <w:pPr>
        <w:pStyle w:val="modref"/>
        <w:shd w:val="clear" w:color="auto" w:fill="FFFFFF"/>
        <w:spacing w:before="120" w:beforeAutospacing="0" w:after="0" w:afterAutospacing="0"/>
        <w:ind w:firstLine="708"/>
        <w:jc w:val="both"/>
        <w:rPr>
          <w:bCs/>
          <w:color w:val="333333"/>
        </w:rPr>
      </w:pPr>
      <w:bookmarkStart w:id="3" w:name="_Hlk161952501"/>
      <w:r w:rsidRPr="009626D9">
        <w:rPr>
          <w:color w:val="333333"/>
        </w:rPr>
        <w:t>Analist, 'analitik sonuçlar, ölçüm belirsizliği, geri kazanım faktörleri ve gıda ve yem mevzuatı hükümleri arasındaki ilişkiye gösteren rapor'u not eder.</w:t>
      </w:r>
      <w:bookmarkEnd w:id="3"/>
    </w:p>
    <w:p w:rsidR="00350F35" w:rsidRPr="009626D9" w:rsidRDefault="006567CE" w:rsidP="006567CE">
      <w:pPr>
        <w:shd w:val="clear" w:color="auto" w:fill="FFFFFF"/>
        <w:spacing w:before="120"/>
        <w:jc w:val="center"/>
        <w:rPr>
          <w:b/>
          <w:sz w:val="24"/>
          <w:szCs w:val="24"/>
        </w:rPr>
      </w:pPr>
      <w:r w:rsidRPr="009626D9">
        <w:rPr>
          <w:b/>
          <w:sz w:val="24"/>
          <w:szCs w:val="24"/>
        </w:rPr>
        <w:t>Bölüm C – Sonuçların Raporlanması ve Yorumlanması</w:t>
      </w:r>
    </w:p>
    <w:p w:rsidR="006567CE" w:rsidRPr="009626D9" w:rsidRDefault="006567CE" w:rsidP="006567CE">
      <w:pPr>
        <w:shd w:val="clear" w:color="auto" w:fill="FFFFFF"/>
        <w:jc w:val="both"/>
        <w:rPr>
          <w:b/>
          <w:sz w:val="24"/>
          <w:szCs w:val="24"/>
        </w:rPr>
      </w:pPr>
      <w:r w:rsidRPr="009626D9">
        <w:rPr>
          <w:b/>
          <w:sz w:val="24"/>
          <w:szCs w:val="24"/>
        </w:rPr>
        <w:t>C.1. Raporlama</w:t>
      </w:r>
    </w:p>
    <w:p w:rsidR="006567CE" w:rsidRPr="009626D9" w:rsidRDefault="006567CE" w:rsidP="006567CE">
      <w:pPr>
        <w:shd w:val="clear" w:color="auto" w:fill="FFFFFF"/>
        <w:jc w:val="both"/>
        <w:rPr>
          <w:b/>
          <w:sz w:val="24"/>
          <w:szCs w:val="24"/>
        </w:rPr>
      </w:pPr>
      <w:r w:rsidRPr="009626D9">
        <w:rPr>
          <w:b/>
          <w:sz w:val="24"/>
          <w:szCs w:val="24"/>
        </w:rPr>
        <w:lastRenderedPageBreak/>
        <w:t>C.1.1.   Sonuçların ifadesi</w:t>
      </w:r>
    </w:p>
    <w:p w:rsidR="006567CE" w:rsidRPr="009626D9" w:rsidRDefault="006567CE" w:rsidP="00D63439">
      <w:pPr>
        <w:shd w:val="clear" w:color="auto" w:fill="FFFFFF"/>
        <w:ind w:firstLine="709"/>
        <w:jc w:val="both"/>
        <w:rPr>
          <w:sz w:val="24"/>
          <w:szCs w:val="24"/>
        </w:rPr>
      </w:pPr>
      <w:r w:rsidRPr="009626D9">
        <w:rPr>
          <w:sz w:val="24"/>
          <w:szCs w:val="24"/>
        </w:rPr>
        <w:t>Sonuçlar, Türk Gıda Kodeksi Bulaşanlar Yönetmeliğinde belirtilen maksimum limitlerle aynı birimlerde ve aynı sayıda anlamlı rakamla ifade edilir.</w:t>
      </w:r>
    </w:p>
    <w:p w:rsidR="00D63439" w:rsidRPr="009626D9" w:rsidRDefault="00D63439" w:rsidP="00D63439">
      <w:pPr>
        <w:rPr>
          <w:rFonts w:eastAsiaTheme="minorHAnsi"/>
          <w:b/>
          <w:sz w:val="24"/>
          <w:szCs w:val="24"/>
          <w:lang w:eastAsia="en-US"/>
        </w:rPr>
      </w:pPr>
      <w:r w:rsidRPr="009626D9">
        <w:rPr>
          <w:rFonts w:eastAsiaTheme="minorHAnsi"/>
          <w:b/>
          <w:sz w:val="24"/>
          <w:szCs w:val="24"/>
          <w:lang w:eastAsia="en-US"/>
        </w:rPr>
        <w:t>C.1.2.   Geri kazanım hesaplamaları</w:t>
      </w:r>
    </w:p>
    <w:p w:rsidR="00D63439" w:rsidRPr="009626D9" w:rsidRDefault="00D63439" w:rsidP="00D63439">
      <w:pPr>
        <w:shd w:val="clear" w:color="auto" w:fill="FFFFFF"/>
        <w:ind w:firstLine="708"/>
        <w:jc w:val="both"/>
        <w:rPr>
          <w:rFonts w:eastAsiaTheme="minorHAnsi"/>
          <w:sz w:val="24"/>
          <w:szCs w:val="24"/>
          <w:lang w:eastAsia="en-US"/>
        </w:rPr>
      </w:pPr>
      <w:r w:rsidRPr="009626D9">
        <w:rPr>
          <w:rFonts w:eastAsiaTheme="minorHAnsi"/>
          <w:sz w:val="24"/>
          <w:szCs w:val="24"/>
          <w:lang w:eastAsia="en-US"/>
        </w:rPr>
        <w:t>Analitik metotta bir ekstraksiyon adımı uygulanırsa analitik sonuçta, geri kazanım düzeltilmesi yapılma</w:t>
      </w:r>
      <w:r w:rsidR="00491E6C" w:rsidRPr="009626D9">
        <w:rPr>
          <w:rFonts w:eastAsiaTheme="minorHAnsi"/>
          <w:sz w:val="24"/>
          <w:szCs w:val="24"/>
          <w:lang w:eastAsia="en-US"/>
        </w:rPr>
        <w:t xml:space="preserve">lıdır. </w:t>
      </w:r>
      <w:r w:rsidRPr="009626D9">
        <w:rPr>
          <w:rFonts w:eastAsiaTheme="minorHAnsi"/>
          <w:sz w:val="24"/>
          <w:szCs w:val="24"/>
          <w:lang w:eastAsia="en-US"/>
        </w:rPr>
        <w:t>Bu durumda geri kazanım düzeyi rapor edilme</w:t>
      </w:r>
      <w:r w:rsidR="00491E6C" w:rsidRPr="009626D9">
        <w:rPr>
          <w:rFonts w:eastAsiaTheme="minorHAnsi"/>
          <w:sz w:val="24"/>
          <w:szCs w:val="24"/>
          <w:lang w:eastAsia="en-US"/>
        </w:rPr>
        <w:t>lidir.</w:t>
      </w:r>
    </w:p>
    <w:p w:rsidR="00A62777" w:rsidRPr="009626D9" w:rsidRDefault="00A62777" w:rsidP="005A1F8B">
      <w:pPr>
        <w:shd w:val="clear" w:color="auto" w:fill="FFFFFF"/>
        <w:spacing w:after="120"/>
        <w:ind w:firstLine="709"/>
        <w:jc w:val="both"/>
        <w:rPr>
          <w:sz w:val="24"/>
          <w:szCs w:val="24"/>
        </w:rPr>
      </w:pPr>
      <w:r w:rsidRPr="009626D9">
        <w:rPr>
          <w:sz w:val="24"/>
          <w:szCs w:val="24"/>
        </w:rPr>
        <w:t>Analitik metotta herhangi bir ekstraksiyon adımının uygulanmaması durumunda (örneğin metaller); bir sertifikalı referans materyale uygulanan analiz metodu ile elde edilen sonucun, sertifikalı referans materyal için belirlenmiş ölçüm belirsizliğini içeren konsantrasyon sınırları içerisinde kaldığının kanıtlanması (yani ölçümün yüksek doğruluğu) halinde geri kazanım düzeltmesi yapılmadan rapor düzenlenebilir. Düzeltme yapılmadığına dair husus raporda belirtilir.</w:t>
      </w:r>
    </w:p>
    <w:p w:rsidR="005A1F8B" w:rsidRPr="009626D9" w:rsidRDefault="005A1F8B" w:rsidP="005A1F8B">
      <w:pPr>
        <w:shd w:val="clear" w:color="auto" w:fill="FFFFFF"/>
        <w:jc w:val="both"/>
        <w:rPr>
          <w:b/>
          <w:sz w:val="24"/>
          <w:szCs w:val="24"/>
        </w:rPr>
      </w:pPr>
      <w:r w:rsidRPr="009626D9">
        <w:rPr>
          <w:b/>
          <w:sz w:val="24"/>
          <w:szCs w:val="24"/>
        </w:rPr>
        <w:t>C.1.3. Ölçüm belirsizliği</w:t>
      </w:r>
    </w:p>
    <w:p w:rsidR="005A1F8B" w:rsidRPr="009626D9" w:rsidRDefault="00A00CDE" w:rsidP="00A00CDE">
      <w:pPr>
        <w:shd w:val="clear" w:color="auto" w:fill="FFFFFF"/>
        <w:ind w:firstLine="708"/>
        <w:jc w:val="both"/>
        <w:rPr>
          <w:sz w:val="24"/>
          <w:szCs w:val="24"/>
        </w:rPr>
      </w:pPr>
      <w:r w:rsidRPr="009626D9">
        <w:rPr>
          <w:sz w:val="24"/>
          <w:szCs w:val="24"/>
        </w:rPr>
        <w:t>Analitik sonuç, yaklaşık %95'lik bir güven düzeyi veren 2 kapsama faktörü kullanılarak, x analitik sonuç ve U genişletilmiş ölçüm belirsizliği olmak üzere x ± U olarak rapor edilir (U = 2u).</w:t>
      </w:r>
    </w:p>
    <w:p w:rsidR="00A00CDE" w:rsidRPr="009626D9" w:rsidRDefault="00A00CDE" w:rsidP="007E5ACE">
      <w:pPr>
        <w:shd w:val="clear" w:color="auto" w:fill="FFFFFF"/>
        <w:spacing w:after="120"/>
        <w:ind w:firstLine="709"/>
        <w:jc w:val="both"/>
        <w:rPr>
          <w:sz w:val="24"/>
          <w:szCs w:val="24"/>
        </w:rPr>
      </w:pPr>
      <w:r w:rsidRPr="009626D9">
        <w:rPr>
          <w:sz w:val="24"/>
          <w:szCs w:val="24"/>
        </w:rPr>
        <w:t>Analist, 'analitik sonuçlar, ölçüm belirsizliği, geri kazanım faktörleri ve gıda ve yem mevzuatı hükümleri arasındaki ilişkiye gösteren rapor'u not eder.</w:t>
      </w:r>
    </w:p>
    <w:p w:rsidR="007E5ACE" w:rsidRPr="009626D9" w:rsidRDefault="00AC615E" w:rsidP="007E5ACE">
      <w:pPr>
        <w:shd w:val="clear" w:color="auto" w:fill="FFFFFF"/>
        <w:spacing w:line="312" w:lineRule="atLeast"/>
        <w:rPr>
          <w:b/>
          <w:sz w:val="24"/>
          <w:szCs w:val="24"/>
        </w:rPr>
      </w:pPr>
      <w:r w:rsidRPr="009626D9">
        <w:rPr>
          <w:b/>
          <w:sz w:val="24"/>
          <w:szCs w:val="24"/>
        </w:rPr>
        <w:t>C</w:t>
      </w:r>
      <w:r w:rsidR="007E5ACE" w:rsidRPr="009626D9">
        <w:rPr>
          <w:b/>
          <w:sz w:val="24"/>
          <w:szCs w:val="24"/>
        </w:rPr>
        <w:t>.2. Sonuçların yorumlanması</w:t>
      </w:r>
    </w:p>
    <w:p w:rsidR="007E5ACE" w:rsidRPr="009626D9" w:rsidRDefault="00AC615E" w:rsidP="007E5ACE">
      <w:pPr>
        <w:shd w:val="clear" w:color="auto" w:fill="FFFFFF"/>
        <w:spacing w:line="312" w:lineRule="atLeast"/>
        <w:rPr>
          <w:b/>
          <w:sz w:val="24"/>
          <w:szCs w:val="24"/>
        </w:rPr>
      </w:pPr>
      <w:r w:rsidRPr="009626D9">
        <w:rPr>
          <w:b/>
          <w:sz w:val="24"/>
          <w:szCs w:val="24"/>
        </w:rPr>
        <w:t>C</w:t>
      </w:r>
      <w:r w:rsidR="007E5ACE" w:rsidRPr="009626D9">
        <w:rPr>
          <w:b/>
          <w:sz w:val="24"/>
          <w:szCs w:val="24"/>
        </w:rPr>
        <w:t>.2.1.   Bir partinin/alt partinin kabulü</w:t>
      </w:r>
    </w:p>
    <w:p w:rsidR="006567CE" w:rsidRPr="009626D9" w:rsidRDefault="007E5ACE" w:rsidP="00DE004A">
      <w:pPr>
        <w:shd w:val="clear" w:color="auto" w:fill="FFFFFF"/>
        <w:spacing w:after="120"/>
        <w:ind w:firstLine="709"/>
        <w:jc w:val="both"/>
        <w:rPr>
          <w:sz w:val="24"/>
          <w:szCs w:val="24"/>
        </w:rPr>
      </w:pPr>
      <w:bookmarkStart w:id="4" w:name="_Hlk161955667"/>
      <w:r w:rsidRPr="009626D9">
        <w:rPr>
          <w:sz w:val="24"/>
          <w:szCs w:val="24"/>
        </w:rPr>
        <w:t>Laboratuvar numunesinin analitik sonucu</w:t>
      </w:r>
      <w:r w:rsidR="00AC615E" w:rsidRPr="009626D9">
        <w:rPr>
          <w:sz w:val="24"/>
          <w:szCs w:val="24"/>
        </w:rPr>
        <w:t>nun</w:t>
      </w:r>
      <w:r w:rsidRPr="009626D9">
        <w:rPr>
          <w:sz w:val="24"/>
          <w:szCs w:val="24"/>
        </w:rPr>
        <w:t xml:space="preserve"> </w:t>
      </w:r>
      <w:bookmarkStart w:id="5" w:name="_Hlk161955312"/>
      <w:r w:rsidRPr="009626D9">
        <w:rPr>
          <w:sz w:val="24"/>
          <w:szCs w:val="24"/>
        </w:rPr>
        <w:t xml:space="preserve">kullanılan analitik yöntemde ekstraksiyon adımı uygulanması durumunda geri kazanım için düzeltilmesi </w:t>
      </w:r>
      <w:r w:rsidR="00971276" w:rsidRPr="009626D9">
        <w:rPr>
          <w:sz w:val="24"/>
          <w:szCs w:val="24"/>
        </w:rPr>
        <w:t xml:space="preserve">ve </w:t>
      </w:r>
      <w:r w:rsidR="00AC615E" w:rsidRPr="009626D9">
        <w:rPr>
          <w:sz w:val="24"/>
          <w:szCs w:val="24"/>
        </w:rPr>
        <w:t>bu</w:t>
      </w:r>
      <w:r w:rsidR="00971276" w:rsidRPr="009626D9">
        <w:rPr>
          <w:sz w:val="24"/>
          <w:szCs w:val="24"/>
        </w:rPr>
        <w:t xml:space="preserve"> sonuçtan genişletilmiş ölçüm belirsizliğinin çıkartılması (x-U) ile elde edilen sonuç</w:t>
      </w:r>
      <w:bookmarkEnd w:id="4"/>
      <w:bookmarkEnd w:id="5"/>
      <w:r w:rsidRPr="009626D9">
        <w:rPr>
          <w:sz w:val="24"/>
          <w:szCs w:val="24"/>
        </w:rPr>
        <w:t xml:space="preserve"> Türk Gıda Kodeksi Bulaşanlar Yönetmeliğinde belirtilen maksimum limiti </w:t>
      </w:r>
      <w:r w:rsidR="00A96F42" w:rsidRPr="009626D9">
        <w:rPr>
          <w:sz w:val="24"/>
          <w:szCs w:val="24"/>
        </w:rPr>
        <w:t xml:space="preserve">aşmaması halinde </w:t>
      </w:r>
      <w:r w:rsidRPr="009626D9">
        <w:rPr>
          <w:sz w:val="24"/>
          <w:szCs w:val="24"/>
        </w:rPr>
        <w:t>parti veya alt parti kabul edilir.</w:t>
      </w:r>
    </w:p>
    <w:p w:rsidR="00870D52" w:rsidRPr="009626D9" w:rsidRDefault="00AC615E" w:rsidP="00870D52">
      <w:pPr>
        <w:shd w:val="clear" w:color="auto" w:fill="FFFFFF"/>
        <w:rPr>
          <w:b/>
          <w:sz w:val="24"/>
          <w:szCs w:val="24"/>
        </w:rPr>
      </w:pPr>
      <w:r w:rsidRPr="009626D9">
        <w:rPr>
          <w:b/>
          <w:sz w:val="24"/>
          <w:szCs w:val="24"/>
        </w:rPr>
        <w:t>C</w:t>
      </w:r>
      <w:r w:rsidR="00870D52" w:rsidRPr="009626D9">
        <w:rPr>
          <w:b/>
          <w:sz w:val="24"/>
          <w:szCs w:val="24"/>
        </w:rPr>
        <w:t>.2.2.   Bir partinin/alt partinin reddedilmesi</w:t>
      </w:r>
    </w:p>
    <w:p w:rsidR="007E5ACE" w:rsidRPr="009626D9" w:rsidRDefault="00AC615E" w:rsidP="00DE004A">
      <w:pPr>
        <w:shd w:val="clear" w:color="auto" w:fill="FFFFFF"/>
        <w:spacing w:after="120"/>
        <w:ind w:firstLine="708"/>
        <w:jc w:val="both"/>
        <w:rPr>
          <w:sz w:val="24"/>
          <w:szCs w:val="24"/>
        </w:rPr>
      </w:pPr>
      <w:r w:rsidRPr="009626D9">
        <w:rPr>
          <w:sz w:val="24"/>
          <w:szCs w:val="24"/>
        </w:rPr>
        <w:t>Laboratuvar numunesinin analitik sonucunun kullanılan analitik yöntemde ekstraksiyon adımı uygulanması durumunda geri kazanım için düzeltilmesi ve bu sonuçtan genişletilmiş ölçüm belirsizliğinin çıkartılması (x-U) ile elde edilen sonuç</w:t>
      </w:r>
      <w:r w:rsidR="00870D52" w:rsidRPr="009626D9">
        <w:rPr>
          <w:sz w:val="24"/>
          <w:szCs w:val="24"/>
        </w:rPr>
        <w:t xml:space="preserve"> Türk Gıda Kodeksi Bulaşanlar Yönetmeliğinde belirtilen ilgili maksimum limiti aşarsa, parti veya alt parti reddedilir.</w:t>
      </w:r>
    </w:p>
    <w:p w:rsidR="00350F35" w:rsidRPr="009626D9" w:rsidRDefault="00350F35" w:rsidP="00350F35">
      <w:pPr>
        <w:shd w:val="clear" w:color="auto" w:fill="FFFFFF"/>
        <w:spacing w:before="120" w:line="312" w:lineRule="atLeast"/>
        <w:rPr>
          <w:sz w:val="24"/>
          <w:szCs w:val="24"/>
        </w:rPr>
      </w:pPr>
    </w:p>
    <w:p w:rsidR="00350F35" w:rsidRPr="009626D9" w:rsidRDefault="00350F35" w:rsidP="00350F35">
      <w:pPr>
        <w:shd w:val="clear" w:color="auto" w:fill="FFFFFF"/>
        <w:spacing w:before="120" w:line="312" w:lineRule="atLeast"/>
        <w:rPr>
          <w:sz w:val="24"/>
          <w:szCs w:val="24"/>
        </w:rPr>
      </w:pPr>
    </w:p>
    <w:p w:rsidR="00350F35" w:rsidRPr="009626D9" w:rsidRDefault="00350F35" w:rsidP="00350F35">
      <w:pPr>
        <w:shd w:val="clear" w:color="auto" w:fill="FFFFFF"/>
        <w:spacing w:before="120" w:line="312" w:lineRule="atLeast"/>
        <w:rPr>
          <w:sz w:val="24"/>
          <w:szCs w:val="24"/>
        </w:rPr>
      </w:pPr>
    </w:p>
    <w:sectPr w:rsidR="00350F35" w:rsidRPr="00962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03F" w:rsidRDefault="00FD503F" w:rsidP="008413A7">
      <w:r>
        <w:separator/>
      </w:r>
    </w:p>
  </w:endnote>
  <w:endnote w:type="continuationSeparator" w:id="0">
    <w:p w:rsidR="00FD503F" w:rsidRDefault="00FD503F" w:rsidP="0084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03F" w:rsidRDefault="00FD503F" w:rsidP="008413A7">
      <w:r>
        <w:separator/>
      </w:r>
    </w:p>
  </w:footnote>
  <w:footnote w:type="continuationSeparator" w:id="0">
    <w:p w:rsidR="00FD503F" w:rsidRDefault="00FD503F" w:rsidP="00841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A64"/>
    <w:multiLevelType w:val="hybridMultilevel"/>
    <w:tmpl w:val="4F3C1082"/>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16772B"/>
    <w:multiLevelType w:val="hybridMultilevel"/>
    <w:tmpl w:val="1C203C4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6238E2"/>
    <w:multiLevelType w:val="hybridMultilevel"/>
    <w:tmpl w:val="DE6A2232"/>
    <w:lvl w:ilvl="0" w:tplc="DB0C0F02">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9125F9"/>
    <w:multiLevelType w:val="hybridMultilevel"/>
    <w:tmpl w:val="2B62BFD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DF269A"/>
    <w:multiLevelType w:val="hybridMultilevel"/>
    <w:tmpl w:val="5D1C9032"/>
    <w:lvl w:ilvl="0" w:tplc="DB0C0F02">
      <w:start w:val="1"/>
      <w:numFmt w:val="bullet"/>
      <w:lvlText w:val=""/>
      <w:lvlJc w:val="left"/>
      <w:pPr>
        <w:ind w:left="181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5" w15:restartNumberingAfterBreak="0">
    <w:nsid w:val="0D08165E"/>
    <w:multiLevelType w:val="hybridMultilevel"/>
    <w:tmpl w:val="85462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E90D65"/>
    <w:multiLevelType w:val="hybridMultilevel"/>
    <w:tmpl w:val="7B74956E"/>
    <w:lvl w:ilvl="0" w:tplc="DB0C0F02">
      <w:start w:val="1"/>
      <w:numFmt w:val="bullet"/>
      <w:lvlText w:val=""/>
      <w:lvlJc w:val="left"/>
      <w:pPr>
        <w:ind w:left="1440" w:hanging="360"/>
      </w:pPr>
      <w:rPr>
        <w:rFonts w:ascii="Symbol" w:hAnsi="Symbol" w:hint="default"/>
      </w:rPr>
    </w:lvl>
    <w:lvl w:ilvl="1" w:tplc="08AC0C88">
      <w:numFmt w:val="bullet"/>
      <w:lvlText w:val="-"/>
      <w:lvlJc w:val="left"/>
      <w:pPr>
        <w:ind w:left="2160" w:hanging="360"/>
      </w:pPr>
      <w:rPr>
        <w:rFonts w:ascii="Times New Roman" w:eastAsia="Calibri"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55F179A"/>
    <w:multiLevelType w:val="hybridMultilevel"/>
    <w:tmpl w:val="34C2657E"/>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FE7291"/>
    <w:multiLevelType w:val="hybridMultilevel"/>
    <w:tmpl w:val="FB06C7E2"/>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11598"/>
    <w:multiLevelType w:val="hybridMultilevel"/>
    <w:tmpl w:val="5E44ABD6"/>
    <w:lvl w:ilvl="0" w:tplc="3042E000">
      <w:numFmt w:val="bullet"/>
      <w:lvlText w:val="-"/>
      <w:lvlJc w:val="left"/>
      <w:pPr>
        <w:ind w:left="1777"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9C3CB1"/>
    <w:multiLevelType w:val="hybridMultilevel"/>
    <w:tmpl w:val="4546EFDE"/>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52AC8"/>
    <w:multiLevelType w:val="hybridMultilevel"/>
    <w:tmpl w:val="0ABE937C"/>
    <w:lvl w:ilvl="0" w:tplc="041F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4924F7"/>
    <w:multiLevelType w:val="hybridMultilevel"/>
    <w:tmpl w:val="C4DE0DA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59670F"/>
    <w:multiLevelType w:val="hybridMultilevel"/>
    <w:tmpl w:val="D97615C8"/>
    <w:lvl w:ilvl="0" w:tplc="76842AA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5A052F"/>
    <w:multiLevelType w:val="hybridMultilevel"/>
    <w:tmpl w:val="1686861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A2333C"/>
    <w:multiLevelType w:val="hybridMultilevel"/>
    <w:tmpl w:val="858257CC"/>
    <w:lvl w:ilvl="0" w:tplc="E91219C2">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8824E5"/>
    <w:multiLevelType w:val="hybridMultilevel"/>
    <w:tmpl w:val="FABA3C32"/>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0072EC8"/>
    <w:multiLevelType w:val="hybridMultilevel"/>
    <w:tmpl w:val="C22452D2"/>
    <w:lvl w:ilvl="0" w:tplc="FFFFFFFF">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012FF9"/>
    <w:multiLevelType w:val="hybridMultilevel"/>
    <w:tmpl w:val="32567CFA"/>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B4300"/>
    <w:multiLevelType w:val="hybridMultilevel"/>
    <w:tmpl w:val="425890A6"/>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424A3"/>
    <w:multiLevelType w:val="hybridMultilevel"/>
    <w:tmpl w:val="7F1A6E0E"/>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375118E"/>
    <w:multiLevelType w:val="hybridMultilevel"/>
    <w:tmpl w:val="484ACD9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9D0580"/>
    <w:multiLevelType w:val="hybridMultilevel"/>
    <w:tmpl w:val="3D5A18DE"/>
    <w:lvl w:ilvl="0" w:tplc="56EC25D8">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47832404"/>
    <w:multiLevelType w:val="hybridMultilevel"/>
    <w:tmpl w:val="B92A0382"/>
    <w:lvl w:ilvl="0" w:tplc="FA624D5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8E3AD4"/>
    <w:multiLevelType w:val="hybridMultilevel"/>
    <w:tmpl w:val="53CAC898"/>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C6C0323"/>
    <w:multiLevelType w:val="hybridMultilevel"/>
    <w:tmpl w:val="07606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E2E757D"/>
    <w:multiLevelType w:val="hybridMultilevel"/>
    <w:tmpl w:val="411AFEC6"/>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8F70C3"/>
    <w:multiLevelType w:val="hybridMultilevel"/>
    <w:tmpl w:val="847E379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2604EE"/>
    <w:multiLevelType w:val="hybridMultilevel"/>
    <w:tmpl w:val="82E2B938"/>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3D567C1"/>
    <w:multiLevelType w:val="hybridMultilevel"/>
    <w:tmpl w:val="5E204DA0"/>
    <w:lvl w:ilvl="0" w:tplc="9E64FE62">
      <w:start w:val="1"/>
      <w:numFmt w:val="decimal"/>
      <w:lvlText w:val="(%1)"/>
      <w:lvlJc w:val="left"/>
      <w:pPr>
        <w:ind w:left="720" w:hanging="360"/>
      </w:pPr>
      <w:rPr>
        <w:rFonts w:cs="Times New Roman" w:hint="default"/>
        <w:b/>
        <w:sz w:val="24"/>
        <w:vertAlign w:val="superscript"/>
      </w:rPr>
    </w:lvl>
    <w:lvl w:ilvl="1" w:tplc="DB0C0F02">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55556B9F"/>
    <w:multiLevelType w:val="hybridMultilevel"/>
    <w:tmpl w:val="DE9485C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5DD44EA"/>
    <w:multiLevelType w:val="hybridMultilevel"/>
    <w:tmpl w:val="C76C0862"/>
    <w:lvl w:ilvl="0" w:tplc="A574D74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780CE0"/>
    <w:multiLevelType w:val="hybridMultilevel"/>
    <w:tmpl w:val="3858D2EC"/>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86308C9"/>
    <w:multiLevelType w:val="hybridMultilevel"/>
    <w:tmpl w:val="765E90E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4" w15:restartNumberingAfterBreak="0">
    <w:nsid w:val="5E4C5C6C"/>
    <w:multiLevelType w:val="hybridMultilevel"/>
    <w:tmpl w:val="4CB09524"/>
    <w:lvl w:ilvl="0" w:tplc="A5E4C38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4F70D7"/>
    <w:multiLevelType w:val="hybridMultilevel"/>
    <w:tmpl w:val="946C7064"/>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7448D1"/>
    <w:multiLevelType w:val="hybridMultilevel"/>
    <w:tmpl w:val="DB48FBDC"/>
    <w:lvl w:ilvl="0" w:tplc="59A20456">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D6405F"/>
    <w:multiLevelType w:val="hybridMultilevel"/>
    <w:tmpl w:val="6276D388"/>
    <w:lvl w:ilvl="0" w:tplc="DAAA676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DC1D62"/>
    <w:multiLevelType w:val="hybridMultilevel"/>
    <w:tmpl w:val="D602AD70"/>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D040E1C"/>
    <w:multiLevelType w:val="hybridMultilevel"/>
    <w:tmpl w:val="88F6A5CA"/>
    <w:lvl w:ilvl="0" w:tplc="AC86029C">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222483D"/>
    <w:multiLevelType w:val="hybridMultilevel"/>
    <w:tmpl w:val="F54CFA2C"/>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742F7F63"/>
    <w:multiLevelType w:val="hybridMultilevel"/>
    <w:tmpl w:val="8E4A4236"/>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8261DF8"/>
    <w:multiLevelType w:val="hybridMultilevel"/>
    <w:tmpl w:val="17266E4C"/>
    <w:lvl w:ilvl="0" w:tplc="92CC1FE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9EF25A1"/>
    <w:multiLevelType w:val="hybridMultilevel"/>
    <w:tmpl w:val="04D6C588"/>
    <w:lvl w:ilvl="0" w:tplc="536857F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1A11AB"/>
    <w:multiLevelType w:val="hybridMultilevel"/>
    <w:tmpl w:val="F948FC4A"/>
    <w:lvl w:ilvl="0" w:tplc="3042E000">
      <w:numFmt w:val="bullet"/>
      <w:lvlText w:val="-"/>
      <w:lvlJc w:val="left"/>
      <w:pPr>
        <w:ind w:left="1777" w:hanging="360"/>
      </w:pPr>
      <w:rPr>
        <w:rFonts w:ascii="Times New Roman" w:eastAsia="Times New Roman" w:hAnsi="Times New Roman" w:cs="Times New Roman" w:hint="default"/>
      </w:rPr>
    </w:lvl>
    <w:lvl w:ilvl="1" w:tplc="041F0003" w:tentative="1">
      <w:start w:val="1"/>
      <w:numFmt w:val="bullet"/>
      <w:lvlText w:val="o"/>
      <w:lvlJc w:val="left"/>
      <w:pPr>
        <w:ind w:left="2497" w:hanging="360"/>
      </w:pPr>
      <w:rPr>
        <w:rFonts w:ascii="Courier New" w:hAnsi="Courier New" w:cs="Courier New" w:hint="default"/>
      </w:rPr>
    </w:lvl>
    <w:lvl w:ilvl="2" w:tplc="041F0005" w:tentative="1">
      <w:start w:val="1"/>
      <w:numFmt w:val="bullet"/>
      <w:lvlText w:val=""/>
      <w:lvlJc w:val="left"/>
      <w:pPr>
        <w:ind w:left="3217" w:hanging="360"/>
      </w:pPr>
      <w:rPr>
        <w:rFonts w:ascii="Wingdings" w:hAnsi="Wingdings" w:hint="default"/>
      </w:rPr>
    </w:lvl>
    <w:lvl w:ilvl="3" w:tplc="041F0001" w:tentative="1">
      <w:start w:val="1"/>
      <w:numFmt w:val="bullet"/>
      <w:lvlText w:val=""/>
      <w:lvlJc w:val="left"/>
      <w:pPr>
        <w:ind w:left="3937" w:hanging="360"/>
      </w:pPr>
      <w:rPr>
        <w:rFonts w:ascii="Symbol" w:hAnsi="Symbol" w:hint="default"/>
      </w:rPr>
    </w:lvl>
    <w:lvl w:ilvl="4" w:tplc="041F0003" w:tentative="1">
      <w:start w:val="1"/>
      <w:numFmt w:val="bullet"/>
      <w:lvlText w:val="o"/>
      <w:lvlJc w:val="left"/>
      <w:pPr>
        <w:ind w:left="4657" w:hanging="360"/>
      </w:pPr>
      <w:rPr>
        <w:rFonts w:ascii="Courier New" w:hAnsi="Courier New" w:cs="Courier New" w:hint="default"/>
      </w:rPr>
    </w:lvl>
    <w:lvl w:ilvl="5" w:tplc="041F0005" w:tentative="1">
      <w:start w:val="1"/>
      <w:numFmt w:val="bullet"/>
      <w:lvlText w:val=""/>
      <w:lvlJc w:val="left"/>
      <w:pPr>
        <w:ind w:left="5377" w:hanging="360"/>
      </w:pPr>
      <w:rPr>
        <w:rFonts w:ascii="Wingdings" w:hAnsi="Wingdings" w:hint="default"/>
      </w:rPr>
    </w:lvl>
    <w:lvl w:ilvl="6" w:tplc="041F0001" w:tentative="1">
      <w:start w:val="1"/>
      <w:numFmt w:val="bullet"/>
      <w:lvlText w:val=""/>
      <w:lvlJc w:val="left"/>
      <w:pPr>
        <w:ind w:left="6097" w:hanging="360"/>
      </w:pPr>
      <w:rPr>
        <w:rFonts w:ascii="Symbol" w:hAnsi="Symbol" w:hint="default"/>
      </w:rPr>
    </w:lvl>
    <w:lvl w:ilvl="7" w:tplc="041F0003" w:tentative="1">
      <w:start w:val="1"/>
      <w:numFmt w:val="bullet"/>
      <w:lvlText w:val="o"/>
      <w:lvlJc w:val="left"/>
      <w:pPr>
        <w:ind w:left="6817" w:hanging="360"/>
      </w:pPr>
      <w:rPr>
        <w:rFonts w:ascii="Courier New" w:hAnsi="Courier New" w:cs="Courier New" w:hint="default"/>
      </w:rPr>
    </w:lvl>
    <w:lvl w:ilvl="8" w:tplc="041F0005" w:tentative="1">
      <w:start w:val="1"/>
      <w:numFmt w:val="bullet"/>
      <w:lvlText w:val=""/>
      <w:lvlJc w:val="left"/>
      <w:pPr>
        <w:ind w:left="7537" w:hanging="360"/>
      </w:pPr>
      <w:rPr>
        <w:rFonts w:ascii="Wingdings" w:hAnsi="Wingdings" w:hint="default"/>
      </w:rPr>
    </w:lvl>
  </w:abstractNum>
  <w:abstractNum w:abstractNumId="45" w15:restartNumberingAfterBreak="0">
    <w:nsid w:val="7EAA0C60"/>
    <w:multiLevelType w:val="hybridMultilevel"/>
    <w:tmpl w:val="C4D24300"/>
    <w:lvl w:ilvl="0" w:tplc="76841FE6">
      <w:numFmt w:val="bullet"/>
      <w:lvlText w:val="—"/>
      <w:lvlJc w:val="left"/>
      <w:pPr>
        <w:ind w:left="1065" w:hanging="705"/>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7"/>
  </w:num>
  <w:num w:numId="4">
    <w:abstractNumId w:val="10"/>
  </w:num>
  <w:num w:numId="5">
    <w:abstractNumId w:val="18"/>
  </w:num>
  <w:num w:numId="6">
    <w:abstractNumId w:val="8"/>
  </w:num>
  <w:num w:numId="7">
    <w:abstractNumId w:val="26"/>
  </w:num>
  <w:num w:numId="8">
    <w:abstractNumId w:val="0"/>
  </w:num>
  <w:num w:numId="9">
    <w:abstractNumId w:val="29"/>
  </w:num>
  <w:num w:numId="10">
    <w:abstractNumId w:val="6"/>
  </w:num>
  <w:num w:numId="11">
    <w:abstractNumId w:val="41"/>
  </w:num>
  <w:num w:numId="12">
    <w:abstractNumId w:val="28"/>
  </w:num>
  <w:num w:numId="13">
    <w:abstractNumId w:val="21"/>
  </w:num>
  <w:num w:numId="14">
    <w:abstractNumId w:val="38"/>
  </w:num>
  <w:num w:numId="15">
    <w:abstractNumId w:val="22"/>
  </w:num>
  <w:num w:numId="16">
    <w:abstractNumId w:val="40"/>
  </w:num>
  <w:num w:numId="17">
    <w:abstractNumId w:val="17"/>
  </w:num>
  <w:num w:numId="18">
    <w:abstractNumId w:val="2"/>
  </w:num>
  <w:num w:numId="19">
    <w:abstractNumId w:val="4"/>
  </w:num>
  <w:num w:numId="20">
    <w:abstractNumId w:val="16"/>
  </w:num>
  <w:num w:numId="21">
    <w:abstractNumId w:val="11"/>
  </w:num>
  <w:num w:numId="22">
    <w:abstractNumId w:val="24"/>
  </w:num>
  <w:num w:numId="23">
    <w:abstractNumId w:val="3"/>
  </w:num>
  <w:num w:numId="24">
    <w:abstractNumId w:val="1"/>
  </w:num>
  <w:num w:numId="25">
    <w:abstractNumId w:val="20"/>
  </w:num>
  <w:num w:numId="26">
    <w:abstractNumId w:val="14"/>
  </w:num>
  <w:num w:numId="27">
    <w:abstractNumId w:val="32"/>
  </w:num>
  <w:num w:numId="28">
    <w:abstractNumId w:val="37"/>
  </w:num>
  <w:num w:numId="29">
    <w:abstractNumId w:val="39"/>
  </w:num>
  <w:num w:numId="30">
    <w:abstractNumId w:val="36"/>
  </w:num>
  <w:num w:numId="31">
    <w:abstractNumId w:val="15"/>
  </w:num>
  <w:num w:numId="32">
    <w:abstractNumId w:val="43"/>
  </w:num>
  <w:num w:numId="33">
    <w:abstractNumId w:val="12"/>
  </w:num>
  <w:num w:numId="34">
    <w:abstractNumId w:val="30"/>
  </w:num>
  <w:num w:numId="35">
    <w:abstractNumId w:val="27"/>
  </w:num>
  <w:num w:numId="36">
    <w:abstractNumId w:val="42"/>
  </w:num>
  <w:num w:numId="37">
    <w:abstractNumId w:val="13"/>
  </w:num>
  <w:num w:numId="38">
    <w:abstractNumId w:val="31"/>
  </w:num>
  <w:num w:numId="39">
    <w:abstractNumId w:val="34"/>
  </w:num>
  <w:num w:numId="40">
    <w:abstractNumId w:val="23"/>
  </w:num>
  <w:num w:numId="41">
    <w:abstractNumId w:val="25"/>
  </w:num>
  <w:num w:numId="42">
    <w:abstractNumId w:val="45"/>
  </w:num>
  <w:num w:numId="43">
    <w:abstractNumId w:val="5"/>
  </w:num>
  <w:num w:numId="44">
    <w:abstractNumId w:val="33"/>
  </w:num>
  <w:num w:numId="45">
    <w:abstractNumId w:val="4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D6"/>
    <w:rsid w:val="00000840"/>
    <w:rsid w:val="000012E1"/>
    <w:rsid w:val="00001CEF"/>
    <w:rsid w:val="00004BC8"/>
    <w:rsid w:val="0000517A"/>
    <w:rsid w:val="000072BC"/>
    <w:rsid w:val="00010204"/>
    <w:rsid w:val="00012E1B"/>
    <w:rsid w:val="000149BF"/>
    <w:rsid w:val="000150FB"/>
    <w:rsid w:val="00022856"/>
    <w:rsid w:val="00023983"/>
    <w:rsid w:val="00024368"/>
    <w:rsid w:val="00024FAF"/>
    <w:rsid w:val="00030282"/>
    <w:rsid w:val="00031101"/>
    <w:rsid w:val="00032391"/>
    <w:rsid w:val="00032451"/>
    <w:rsid w:val="0003589F"/>
    <w:rsid w:val="00036622"/>
    <w:rsid w:val="00044658"/>
    <w:rsid w:val="00045B93"/>
    <w:rsid w:val="0005163B"/>
    <w:rsid w:val="00053198"/>
    <w:rsid w:val="00060118"/>
    <w:rsid w:val="000671BD"/>
    <w:rsid w:val="000671E0"/>
    <w:rsid w:val="0007060D"/>
    <w:rsid w:val="00072DE8"/>
    <w:rsid w:val="00074182"/>
    <w:rsid w:val="00074B9C"/>
    <w:rsid w:val="00075CBF"/>
    <w:rsid w:val="0008064D"/>
    <w:rsid w:val="00082ADC"/>
    <w:rsid w:val="00082F1F"/>
    <w:rsid w:val="00083009"/>
    <w:rsid w:val="00090A70"/>
    <w:rsid w:val="00090CC7"/>
    <w:rsid w:val="000913E2"/>
    <w:rsid w:val="00095EEA"/>
    <w:rsid w:val="000A3B2F"/>
    <w:rsid w:val="000A4A9D"/>
    <w:rsid w:val="000A75BF"/>
    <w:rsid w:val="000A7ADB"/>
    <w:rsid w:val="000A7D67"/>
    <w:rsid w:val="000B032B"/>
    <w:rsid w:val="000B5738"/>
    <w:rsid w:val="000B5912"/>
    <w:rsid w:val="000B7D0D"/>
    <w:rsid w:val="000C26DD"/>
    <w:rsid w:val="000C7CA2"/>
    <w:rsid w:val="000D7316"/>
    <w:rsid w:val="000E076A"/>
    <w:rsid w:val="000E4D3B"/>
    <w:rsid w:val="000E7AE4"/>
    <w:rsid w:val="000F0547"/>
    <w:rsid w:val="000F3740"/>
    <w:rsid w:val="000F3961"/>
    <w:rsid w:val="000F4153"/>
    <w:rsid w:val="001011DB"/>
    <w:rsid w:val="0010223A"/>
    <w:rsid w:val="001026A1"/>
    <w:rsid w:val="001039AE"/>
    <w:rsid w:val="00105A49"/>
    <w:rsid w:val="0010727D"/>
    <w:rsid w:val="0011539D"/>
    <w:rsid w:val="00116CC4"/>
    <w:rsid w:val="00117C5D"/>
    <w:rsid w:val="00121C88"/>
    <w:rsid w:val="00123B8C"/>
    <w:rsid w:val="00126D2A"/>
    <w:rsid w:val="00133A6C"/>
    <w:rsid w:val="00136C8A"/>
    <w:rsid w:val="00137638"/>
    <w:rsid w:val="00154F6A"/>
    <w:rsid w:val="001641A0"/>
    <w:rsid w:val="001645F2"/>
    <w:rsid w:val="00171B89"/>
    <w:rsid w:val="001750A5"/>
    <w:rsid w:val="00176864"/>
    <w:rsid w:val="00176DC1"/>
    <w:rsid w:val="00177226"/>
    <w:rsid w:val="0019077E"/>
    <w:rsid w:val="001926EE"/>
    <w:rsid w:val="00192C42"/>
    <w:rsid w:val="001942F3"/>
    <w:rsid w:val="00196861"/>
    <w:rsid w:val="001A315E"/>
    <w:rsid w:val="001A58B9"/>
    <w:rsid w:val="001B2AAD"/>
    <w:rsid w:val="001B2F31"/>
    <w:rsid w:val="001B384E"/>
    <w:rsid w:val="001C413E"/>
    <w:rsid w:val="001C47C4"/>
    <w:rsid w:val="001C6F4E"/>
    <w:rsid w:val="001D1F5F"/>
    <w:rsid w:val="001D385C"/>
    <w:rsid w:val="001E3B6F"/>
    <w:rsid w:val="001E7530"/>
    <w:rsid w:val="001E7C08"/>
    <w:rsid w:val="001F1F25"/>
    <w:rsid w:val="001F2A65"/>
    <w:rsid w:val="002016F6"/>
    <w:rsid w:val="00203E8B"/>
    <w:rsid w:val="0020465B"/>
    <w:rsid w:val="002049CA"/>
    <w:rsid w:val="0020696A"/>
    <w:rsid w:val="002077B1"/>
    <w:rsid w:val="00210698"/>
    <w:rsid w:val="002107E1"/>
    <w:rsid w:val="0021221F"/>
    <w:rsid w:val="00212700"/>
    <w:rsid w:val="00215E92"/>
    <w:rsid w:val="00223099"/>
    <w:rsid w:val="00223222"/>
    <w:rsid w:val="0022371E"/>
    <w:rsid w:val="00226D45"/>
    <w:rsid w:val="00230F4B"/>
    <w:rsid w:val="002319CF"/>
    <w:rsid w:val="002323A3"/>
    <w:rsid w:val="00237A37"/>
    <w:rsid w:val="00241977"/>
    <w:rsid w:val="002427AA"/>
    <w:rsid w:val="00243919"/>
    <w:rsid w:val="0024462B"/>
    <w:rsid w:val="0025048D"/>
    <w:rsid w:val="00251B51"/>
    <w:rsid w:val="0025433B"/>
    <w:rsid w:val="00265F8B"/>
    <w:rsid w:val="00266380"/>
    <w:rsid w:val="002672B8"/>
    <w:rsid w:val="00270603"/>
    <w:rsid w:val="00272CC6"/>
    <w:rsid w:val="002768D3"/>
    <w:rsid w:val="002775CA"/>
    <w:rsid w:val="002803F3"/>
    <w:rsid w:val="00281C99"/>
    <w:rsid w:val="002901FD"/>
    <w:rsid w:val="00290DA1"/>
    <w:rsid w:val="002914D3"/>
    <w:rsid w:val="0029384E"/>
    <w:rsid w:val="002967B6"/>
    <w:rsid w:val="002A1195"/>
    <w:rsid w:val="002A1BC1"/>
    <w:rsid w:val="002A36AC"/>
    <w:rsid w:val="002A60C7"/>
    <w:rsid w:val="002A7FEC"/>
    <w:rsid w:val="002B0BA1"/>
    <w:rsid w:val="002B23AE"/>
    <w:rsid w:val="002B6318"/>
    <w:rsid w:val="002C2293"/>
    <w:rsid w:val="002C79ED"/>
    <w:rsid w:val="002C7F42"/>
    <w:rsid w:val="002D3845"/>
    <w:rsid w:val="002D478B"/>
    <w:rsid w:val="002D49A4"/>
    <w:rsid w:val="002D7149"/>
    <w:rsid w:val="002E1865"/>
    <w:rsid w:val="002E1B7E"/>
    <w:rsid w:val="002E3AD3"/>
    <w:rsid w:val="002E6C50"/>
    <w:rsid w:val="002E6C7C"/>
    <w:rsid w:val="002F03C3"/>
    <w:rsid w:val="00302D23"/>
    <w:rsid w:val="003036E4"/>
    <w:rsid w:val="0030501A"/>
    <w:rsid w:val="003065A5"/>
    <w:rsid w:val="00310B4B"/>
    <w:rsid w:val="0031386E"/>
    <w:rsid w:val="00315702"/>
    <w:rsid w:val="0032262F"/>
    <w:rsid w:val="00326C5E"/>
    <w:rsid w:val="00330613"/>
    <w:rsid w:val="00331346"/>
    <w:rsid w:val="0033186A"/>
    <w:rsid w:val="0033398D"/>
    <w:rsid w:val="00333EA5"/>
    <w:rsid w:val="0033460E"/>
    <w:rsid w:val="00336D76"/>
    <w:rsid w:val="00342092"/>
    <w:rsid w:val="00343E10"/>
    <w:rsid w:val="00350F35"/>
    <w:rsid w:val="00351899"/>
    <w:rsid w:val="00352157"/>
    <w:rsid w:val="0035366E"/>
    <w:rsid w:val="0036057B"/>
    <w:rsid w:val="003614AD"/>
    <w:rsid w:val="003634BC"/>
    <w:rsid w:val="00367098"/>
    <w:rsid w:val="00370133"/>
    <w:rsid w:val="00375412"/>
    <w:rsid w:val="00376241"/>
    <w:rsid w:val="003826C7"/>
    <w:rsid w:val="0038594D"/>
    <w:rsid w:val="00392287"/>
    <w:rsid w:val="00393D2D"/>
    <w:rsid w:val="00395E9E"/>
    <w:rsid w:val="00396716"/>
    <w:rsid w:val="003A149D"/>
    <w:rsid w:val="003A1B46"/>
    <w:rsid w:val="003A4113"/>
    <w:rsid w:val="003B102C"/>
    <w:rsid w:val="003B3247"/>
    <w:rsid w:val="003B3961"/>
    <w:rsid w:val="003C16B8"/>
    <w:rsid w:val="003C1F5D"/>
    <w:rsid w:val="003C321D"/>
    <w:rsid w:val="003C6EDC"/>
    <w:rsid w:val="003C6FC7"/>
    <w:rsid w:val="003D2754"/>
    <w:rsid w:val="003D7100"/>
    <w:rsid w:val="003E0033"/>
    <w:rsid w:val="003E19F9"/>
    <w:rsid w:val="003E1B51"/>
    <w:rsid w:val="003E2BAC"/>
    <w:rsid w:val="003E58AB"/>
    <w:rsid w:val="003E6B0C"/>
    <w:rsid w:val="003F3E43"/>
    <w:rsid w:val="003F66D1"/>
    <w:rsid w:val="003F7CBB"/>
    <w:rsid w:val="003F7F59"/>
    <w:rsid w:val="00417144"/>
    <w:rsid w:val="0041737A"/>
    <w:rsid w:val="00420B1E"/>
    <w:rsid w:val="00420EA4"/>
    <w:rsid w:val="00424357"/>
    <w:rsid w:val="00427448"/>
    <w:rsid w:val="004300F8"/>
    <w:rsid w:val="0043033D"/>
    <w:rsid w:val="0043313E"/>
    <w:rsid w:val="00433FE0"/>
    <w:rsid w:val="00444BE4"/>
    <w:rsid w:val="00446A9F"/>
    <w:rsid w:val="0044746C"/>
    <w:rsid w:val="004508F2"/>
    <w:rsid w:val="0045134B"/>
    <w:rsid w:val="00451867"/>
    <w:rsid w:val="00462808"/>
    <w:rsid w:val="00464E7F"/>
    <w:rsid w:val="004701EB"/>
    <w:rsid w:val="00472CBB"/>
    <w:rsid w:val="004765DA"/>
    <w:rsid w:val="00481245"/>
    <w:rsid w:val="00481C69"/>
    <w:rsid w:val="00485F72"/>
    <w:rsid w:val="004878CE"/>
    <w:rsid w:val="00491E6C"/>
    <w:rsid w:val="00492760"/>
    <w:rsid w:val="00493E82"/>
    <w:rsid w:val="004941D6"/>
    <w:rsid w:val="0049571A"/>
    <w:rsid w:val="00495A50"/>
    <w:rsid w:val="004A00AE"/>
    <w:rsid w:val="004A5803"/>
    <w:rsid w:val="004B0B99"/>
    <w:rsid w:val="004B4480"/>
    <w:rsid w:val="004B4F07"/>
    <w:rsid w:val="004B6CCF"/>
    <w:rsid w:val="004B76C4"/>
    <w:rsid w:val="004B7E9B"/>
    <w:rsid w:val="004C480F"/>
    <w:rsid w:val="004C6CFA"/>
    <w:rsid w:val="004D0BE4"/>
    <w:rsid w:val="004D60DF"/>
    <w:rsid w:val="004F2FC3"/>
    <w:rsid w:val="004F52AC"/>
    <w:rsid w:val="005032A6"/>
    <w:rsid w:val="00504B15"/>
    <w:rsid w:val="005126EF"/>
    <w:rsid w:val="00527682"/>
    <w:rsid w:val="00531ECE"/>
    <w:rsid w:val="005326AD"/>
    <w:rsid w:val="00536BC9"/>
    <w:rsid w:val="00537DA9"/>
    <w:rsid w:val="00540F23"/>
    <w:rsid w:val="00543542"/>
    <w:rsid w:val="00547E4D"/>
    <w:rsid w:val="005549D8"/>
    <w:rsid w:val="0055528D"/>
    <w:rsid w:val="00557BCE"/>
    <w:rsid w:val="00557EA7"/>
    <w:rsid w:val="005628E4"/>
    <w:rsid w:val="005628FC"/>
    <w:rsid w:val="00563BCD"/>
    <w:rsid w:val="0057136C"/>
    <w:rsid w:val="00572BAD"/>
    <w:rsid w:val="00582FB3"/>
    <w:rsid w:val="00587DAB"/>
    <w:rsid w:val="00590030"/>
    <w:rsid w:val="005909F6"/>
    <w:rsid w:val="00592893"/>
    <w:rsid w:val="00592CB5"/>
    <w:rsid w:val="005964E9"/>
    <w:rsid w:val="005A0BBD"/>
    <w:rsid w:val="005A0FAA"/>
    <w:rsid w:val="005A1F8B"/>
    <w:rsid w:val="005A288B"/>
    <w:rsid w:val="005A2BC4"/>
    <w:rsid w:val="005A4EB9"/>
    <w:rsid w:val="005B19B1"/>
    <w:rsid w:val="005B345B"/>
    <w:rsid w:val="005B541B"/>
    <w:rsid w:val="005B6C16"/>
    <w:rsid w:val="005C33A5"/>
    <w:rsid w:val="005C6743"/>
    <w:rsid w:val="005D3F22"/>
    <w:rsid w:val="005D53A2"/>
    <w:rsid w:val="005D544E"/>
    <w:rsid w:val="005D6F2D"/>
    <w:rsid w:val="005D7336"/>
    <w:rsid w:val="005E38ED"/>
    <w:rsid w:val="005E42D8"/>
    <w:rsid w:val="005E47A4"/>
    <w:rsid w:val="005E6D2A"/>
    <w:rsid w:val="005E7496"/>
    <w:rsid w:val="005F3744"/>
    <w:rsid w:val="005F5B5E"/>
    <w:rsid w:val="005F61AB"/>
    <w:rsid w:val="006006A6"/>
    <w:rsid w:val="00607C70"/>
    <w:rsid w:val="00610FFB"/>
    <w:rsid w:val="00612595"/>
    <w:rsid w:val="006142BD"/>
    <w:rsid w:val="00615E76"/>
    <w:rsid w:val="006202A6"/>
    <w:rsid w:val="00620BB0"/>
    <w:rsid w:val="00624A3E"/>
    <w:rsid w:val="006253BF"/>
    <w:rsid w:val="00626C48"/>
    <w:rsid w:val="00636902"/>
    <w:rsid w:val="00637CED"/>
    <w:rsid w:val="00640934"/>
    <w:rsid w:val="00651B7A"/>
    <w:rsid w:val="00652560"/>
    <w:rsid w:val="006526B9"/>
    <w:rsid w:val="00653A33"/>
    <w:rsid w:val="0065624B"/>
    <w:rsid w:val="006567CE"/>
    <w:rsid w:val="006613D5"/>
    <w:rsid w:val="00662E8C"/>
    <w:rsid w:val="00663701"/>
    <w:rsid w:val="00676376"/>
    <w:rsid w:val="0068006F"/>
    <w:rsid w:val="00680D56"/>
    <w:rsid w:val="006817C5"/>
    <w:rsid w:val="006817F5"/>
    <w:rsid w:val="00683E20"/>
    <w:rsid w:val="006869E0"/>
    <w:rsid w:val="00693961"/>
    <w:rsid w:val="00697F5E"/>
    <w:rsid w:val="006A32CF"/>
    <w:rsid w:val="006A348F"/>
    <w:rsid w:val="006A4CEF"/>
    <w:rsid w:val="006A51E0"/>
    <w:rsid w:val="006A7F4C"/>
    <w:rsid w:val="006B0897"/>
    <w:rsid w:val="006B7C41"/>
    <w:rsid w:val="006C0101"/>
    <w:rsid w:val="006C270F"/>
    <w:rsid w:val="006D1444"/>
    <w:rsid w:val="006D3311"/>
    <w:rsid w:val="006E28A6"/>
    <w:rsid w:val="006E3353"/>
    <w:rsid w:val="006F0853"/>
    <w:rsid w:val="006F1154"/>
    <w:rsid w:val="006F3FE8"/>
    <w:rsid w:val="00700BDC"/>
    <w:rsid w:val="00700CA9"/>
    <w:rsid w:val="00701318"/>
    <w:rsid w:val="00703BA4"/>
    <w:rsid w:val="007074FB"/>
    <w:rsid w:val="00707E9A"/>
    <w:rsid w:val="0071130B"/>
    <w:rsid w:val="00716E94"/>
    <w:rsid w:val="00731E9E"/>
    <w:rsid w:val="00734C5C"/>
    <w:rsid w:val="007361A5"/>
    <w:rsid w:val="00741F55"/>
    <w:rsid w:val="00742F8E"/>
    <w:rsid w:val="007444F9"/>
    <w:rsid w:val="007506B1"/>
    <w:rsid w:val="00750CF5"/>
    <w:rsid w:val="00750E0E"/>
    <w:rsid w:val="007563B0"/>
    <w:rsid w:val="0075778A"/>
    <w:rsid w:val="007626FA"/>
    <w:rsid w:val="007640E9"/>
    <w:rsid w:val="007642E6"/>
    <w:rsid w:val="0076483D"/>
    <w:rsid w:val="0077334D"/>
    <w:rsid w:val="00774030"/>
    <w:rsid w:val="00781D62"/>
    <w:rsid w:val="007824ED"/>
    <w:rsid w:val="00783827"/>
    <w:rsid w:val="00783CD6"/>
    <w:rsid w:val="00783E28"/>
    <w:rsid w:val="007840F8"/>
    <w:rsid w:val="00784232"/>
    <w:rsid w:val="007848BC"/>
    <w:rsid w:val="00786C1B"/>
    <w:rsid w:val="00787B55"/>
    <w:rsid w:val="00790F77"/>
    <w:rsid w:val="007A2179"/>
    <w:rsid w:val="007A7C96"/>
    <w:rsid w:val="007B11E6"/>
    <w:rsid w:val="007B2400"/>
    <w:rsid w:val="007C36C4"/>
    <w:rsid w:val="007C3AEB"/>
    <w:rsid w:val="007C6562"/>
    <w:rsid w:val="007D4493"/>
    <w:rsid w:val="007D52A9"/>
    <w:rsid w:val="007D5FFA"/>
    <w:rsid w:val="007D62C2"/>
    <w:rsid w:val="007E0A2F"/>
    <w:rsid w:val="007E5ACE"/>
    <w:rsid w:val="007E63D8"/>
    <w:rsid w:val="007E68F6"/>
    <w:rsid w:val="007F02C3"/>
    <w:rsid w:val="007F1C20"/>
    <w:rsid w:val="007F2827"/>
    <w:rsid w:val="007F2BC3"/>
    <w:rsid w:val="007F5C74"/>
    <w:rsid w:val="00801655"/>
    <w:rsid w:val="008034D7"/>
    <w:rsid w:val="008074D5"/>
    <w:rsid w:val="008100D7"/>
    <w:rsid w:val="00815B4C"/>
    <w:rsid w:val="00820CB2"/>
    <w:rsid w:val="00820E62"/>
    <w:rsid w:val="0082106B"/>
    <w:rsid w:val="00821076"/>
    <w:rsid w:val="008266DB"/>
    <w:rsid w:val="00827C94"/>
    <w:rsid w:val="008300D4"/>
    <w:rsid w:val="0083281D"/>
    <w:rsid w:val="008328DD"/>
    <w:rsid w:val="00834146"/>
    <w:rsid w:val="0083471F"/>
    <w:rsid w:val="00835FBC"/>
    <w:rsid w:val="00836FEA"/>
    <w:rsid w:val="008413A7"/>
    <w:rsid w:val="00841EDA"/>
    <w:rsid w:val="00842720"/>
    <w:rsid w:val="008442C4"/>
    <w:rsid w:val="00854F9E"/>
    <w:rsid w:val="008550B2"/>
    <w:rsid w:val="00861896"/>
    <w:rsid w:val="00861CDA"/>
    <w:rsid w:val="00870D52"/>
    <w:rsid w:val="00871C2B"/>
    <w:rsid w:val="00874AA4"/>
    <w:rsid w:val="008766E9"/>
    <w:rsid w:val="008768C7"/>
    <w:rsid w:val="00885508"/>
    <w:rsid w:val="00885E30"/>
    <w:rsid w:val="00885E41"/>
    <w:rsid w:val="008913B8"/>
    <w:rsid w:val="008A5408"/>
    <w:rsid w:val="008A6556"/>
    <w:rsid w:val="008B0229"/>
    <w:rsid w:val="008B5CE4"/>
    <w:rsid w:val="008B7D92"/>
    <w:rsid w:val="008C25E5"/>
    <w:rsid w:val="008C54FB"/>
    <w:rsid w:val="008D1426"/>
    <w:rsid w:val="008D2ACD"/>
    <w:rsid w:val="008D36C6"/>
    <w:rsid w:val="008D6F59"/>
    <w:rsid w:val="008E1C5A"/>
    <w:rsid w:val="008F49D6"/>
    <w:rsid w:val="008F4FED"/>
    <w:rsid w:val="008F66B1"/>
    <w:rsid w:val="008F67C7"/>
    <w:rsid w:val="008F7C4E"/>
    <w:rsid w:val="008F7C9A"/>
    <w:rsid w:val="009002AE"/>
    <w:rsid w:val="009055AA"/>
    <w:rsid w:val="009143A5"/>
    <w:rsid w:val="009158D2"/>
    <w:rsid w:val="00916CF2"/>
    <w:rsid w:val="00921856"/>
    <w:rsid w:val="0092371C"/>
    <w:rsid w:val="00925538"/>
    <w:rsid w:val="00930559"/>
    <w:rsid w:val="0093224E"/>
    <w:rsid w:val="00934B20"/>
    <w:rsid w:val="009422F1"/>
    <w:rsid w:val="00942C3D"/>
    <w:rsid w:val="0094451E"/>
    <w:rsid w:val="0094641D"/>
    <w:rsid w:val="00946FE1"/>
    <w:rsid w:val="009523F6"/>
    <w:rsid w:val="00957F78"/>
    <w:rsid w:val="0096163A"/>
    <w:rsid w:val="009626D9"/>
    <w:rsid w:val="0096318A"/>
    <w:rsid w:val="00964519"/>
    <w:rsid w:val="00964AD7"/>
    <w:rsid w:val="00966D26"/>
    <w:rsid w:val="009673F5"/>
    <w:rsid w:val="00971276"/>
    <w:rsid w:val="00973328"/>
    <w:rsid w:val="00974AEE"/>
    <w:rsid w:val="009771D6"/>
    <w:rsid w:val="00983C0D"/>
    <w:rsid w:val="0099076C"/>
    <w:rsid w:val="00994A5B"/>
    <w:rsid w:val="0099516F"/>
    <w:rsid w:val="009A2911"/>
    <w:rsid w:val="009A6ACE"/>
    <w:rsid w:val="009A7A56"/>
    <w:rsid w:val="009B14B5"/>
    <w:rsid w:val="009B430B"/>
    <w:rsid w:val="009B70D0"/>
    <w:rsid w:val="009C0B00"/>
    <w:rsid w:val="009C3EA6"/>
    <w:rsid w:val="009C6BB1"/>
    <w:rsid w:val="009D40A8"/>
    <w:rsid w:val="009E3B8C"/>
    <w:rsid w:val="009E4CF4"/>
    <w:rsid w:val="009E5936"/>
    <w:rsid w:val="009E5DA9"/>
    <w:rsid w:val="009E6639"/>
    <w:rsid w:val="00A00CDE"/>
    <w:rsid w:val="00A00ED1"/>
    <w:rsid w:val="00A05076"/>
    <w:rsid w:val="00A07386"/>
    <w:rsid w:val="00A0798E"/>
    <w:rsid w:val="00A11952"/>
    <w:rsid w:val="00A126E2"/>
    <w:rsid w:val="00A204D9"/>
    <w:rsid w:val="00A3272B"/>
    <w:rsid w:val="00A3459E"/>
    <w:rsid w:val="00A4175F"/>
    <w:rsid w:val="00A45F4A"/>
    <w:rsid w:val="00A50FCF"/>
    <w:rsid w:val="00A57BEF"/>
    <w:rsid w:val="00A62777"/>
    <w:rsid w:val="00A667FE"/>
    <w:rsid w:val="00A715A3"/>
    <w:rsid w:val="00A7287C"/>
    <w:rsid w:val="00A747C1"/>
    <w:rsid w:val="00A81FCB"/>
    <w:rsid w:val="00A84034"/>
    <w:rsid w:val="00A904BD"/>
    <w:rsid w:val="00A90CF6"/>
    <w:rsid w:val="00A932CA"/>
    <w:rsid w:val="00A96F42"/>
    <w:rsid w:val="00AA002B"/>
    <w:rsid w:val="00AA3BB7"/>
    <w:rsid w:val="00AA6306"/>
    <w:rsid w:val="00AB03EA"/>
    <w:rsid w:val="00AB3A31"/>
    <w:rsid w:val="00AB7C16"/>
    <w:rsid w:val="00AC2B7A"/>
    <w:rsid w:val="00AC32D6"/>
    <w:rsid w:val="00AC615E"/>
    <w:rsid w:val="00AD009D"/>
    <w:rsid w:val="00AD16FE"/>
    <w:rsid w:val="00AD2D64"/>
    <w:rsid w:val="00AD2E53"/>
    <w:rsid w:val="00AD3D35"/>
    <w:rsid w:val="00AE00BA"/>
    <w:rsid w:val="00AE1633"/>
    <w:rsid w:val="00AE32FA"/>
    <w:rsid w:val="00AE7718"/>
    <w:rsid w:val="00AF0076"/>
    <w:rsid w:val="00AF286F"/>
    <w:rsid w:val="00AF4067"/>
    <w:rsid w:val="00B0591E"/>
    <w:rsid w:val="00B0652B"/>
    <w:rsid w:val="00B06658"/>
    <w:rsid w:val="00B12AD2"/>
    <w:rsid w:val="00B143DF"/>
    <w:rsid w:val="00B17519"/>
    <w:rsid w:val="00B1774E"/>
    <w:rsid w:val="00B2043A"/>
    <w:rsid w:val="00B20AD5"/>
    <w:rsid w:val="00B2137E"/>
    <w:rsid w:val="00B24C8C"/>
    <w:rsid w:val="00B27B43"/>
    <w:rsid w:val="00B30F31"/>
    <w:rsid w:val="00B330FC"/>
    <w:rsid w:val="00B357BE"/>
    <w:rsid w:val="00B36FB9"/>
    <w:rsid w:val="00B37A92"/>
    <w:rsid w:val="00B37C8D"/>
    <w:rsid w:val="00B44A90"/>
    <w:rsid w:val="00B44F27"/>
    <w:rsid w:val="00B5005D"/>
    <w:rsid w:val="00B51DE9"/>
    <w:rsid w:val="00B54DDF"/>
    <w:rsid w:val="00B55746"/>
    <w:rsid w:val="00B56C14"/>
    <w:rsid w:val="00B601C2"/>
    <w:rsid w:val="00B61636"/>
    <w:rsid w:val="00B650DB"/>
    <w:rsid w:val="00B663B7"/>
    <w:rsid w:val="00B66E96"/>
    <w:rsid w:val="00B71F2B"/>
    <w:rsid w:val="00B74491"/>
    <w:rsid w:val="00B74DEA"/>
    <w:rsid w:val="00B752A1"/>
    <w:rsid w:val="00B75D4D"/>
    <w:rsid w:val="00B76CBD"/>
    <w:rsid w:val="00B77888"/>
    <w:rsid w:val="00B77E74"/>
    <w:rsid w:val="00B80433"/>
    <w:rsid w:val="00B81C3A"/>
    <w:rsid w:val="00B81DAF"/>
    <w:rsid w:val="00B83BB1"/>
    <w:rsid w:val="00B83F51"/>
    <w:rsid w:val="00B91F91"/>
    <w:rsid w:val="00B941BD"/>
    <w:rsid w:val="00B95B56"/>
    <w:rsid w:val="00BA1688"/>
    <w:rsid w:val="00BA1A42"/>
    <w:rsid w:val="00BA24C4"/>
    <w:rsid w:val="00BA3292"/>
    <w:rsid w:val="00BA3B8E"/>
    <w:rsid w:val="00BA4E8E"/>
    <w:rsid w:val="00BB11FB"/>
    <w:rsid w:val="00BB1A7C"/>
    <w:rsid w:val="00BB5428"/>
    <w:rsid w:val="00BC03C7"/>
    <w:rsid w:val="00BC20BF"/>
    <w:rsid w:val="00BC3568"/>
    <w:rsid w:val="00BD2A23"/>
    <w:rsid w:val="00BE361B"/>
    <w:rsid w:val="00BE5286"/>
    <w:rsid w:val="00BE555C"/>
    <w:rsid w:val="00BE5618"/>
    <w:rsid w:val="00BE7D96"/>
    <w:rsid w:val="00C0197C"/>
    <w:rsid w:val="00C0245E"/>
    <w:rsid w:val="00C0694D"/>
    <w:rsid w:val="00C10F27"/>
    <w:rsid w:val="00C118A3"/>
    <w:rsid w:val="00C15322"/>
    <w:rsid w:val="00C162CA"/>
    <w:rsid w:val="00C350F8"/>
    <w:rsid w:val="00C37695"/>
    <w:rsid w:val="00C37860"/>
    <w:rsid w:val="00C407FE"/>
    <w:rsid w:val="00C42008"/>
    <w:rsid w:val="00C42806"/>
    <w:rsid w:val="00C43B0D"/>
    <w:rsid w:val="00C45F47"/>
    <w:rsid w:val="00C462B3"/>
    <w:rsid w:val="00C466D1"/>
    <w:rsid w:val="00C46F34"/>
    <w:rsid w:val="00C50650"/>
    <w:rsid w:val="00C5082C"/>
    <w:rsid w:val="00C51FB7"/>
    <w:rsid w:val="00C53D70"/>
    <w:rsid w:val="00C53EE0"/>
    <w:rsid w:val="00C54F0D"/>
    <w:rsid w:val="00C551D7"/>
    <w:rsid w:val="00C5689A"/>
    <w:rsid w:val="00C605D1"/>
    <w:rsid w:val="00C61739"/>
    <w:rsid w:val="00C67A78"/>
    <w:rsid w:val="00C70743"/>
    <w:rsid w:val="00C71398"/>
    <w:rsid w:val="00C71FFA"/>
    <w:rsid w:val="00C72FA9"/>
    <w:rsid w:val="00C77433"/>
    <w:rsid w:val="00C81D1B"/>
    <w:rsid w:val="00C866C2"/>
    <w:rsid w:val="00C905F2"/>
    <w:rsid w:val="00C95615"/>
    <w:rsid w:val="00C95CB2"/>
    <w:rsid w:val="00C96E15"/>
    <w:rsid w:val="00C97A1F"/>
    <w:rsid w:val="00C97ABF"/>
    <w:rsid w:val="00CB4E88"/>
    <w:rsid w:val="00CC0F27"/>
    <w:rsid w:val="00CC5FD6"/>
    <w:rsid w:val="00CC7E76"/>
    <w:rsid w:val="00CD02B5"/>
    <w:rsid w:val="00CD0987"/>
    <w:rsid w:val="00CD32D8"/>
    <w:rsid w:val="00CD3895"/>
    <w:rsid w:val="00CE0C61"/>
    <w:rsid w:val="00CE136F"/>
    <w:rsid w:val="00CE6FA7"/>
    <w:rsid w:val="00CF11A8"/>
    <w:rsid w:val="00CF363C"/>
    <w:rsid w:val="00CF4C94"/>
    <w:rsid w:val="00CF682A"/>
    <w:rsid w:val="00D01F72"/>
    <w:rsid w:val="00D026E0"/>
    <w:rsid w:val="00D07200"/>
    <w:rsid w:val="00D1494D"/>
    <w:rsid w:val="00D2139E"/>
    <w:rsid w:val="00D25B8A"/>
    <w:rsid w:val="00D340C7"/>
    <w:rsid w:val="00D37EA2"/>
    <w:rsid w:val="00D44440"/>
    <w:rsid w:val="00D458CF"/>
    <w:rsid w:val="00D45F55"/>
    <w:rsid w:val="00D5064C"/>
    <w:rsid w:val="00D50888"/>
    <w:rsid w:val="00D550F9"/>
    <w:rsid w:val="00D5657C"/>
    <w:rsid w:val="00D62852"/>
    <w:rsid w:val="00D62A4D"/>
    <w:rsid w:val="00D63439"/>
    <w:rsid w:val="00D64596"/>
    <w:rsid w:val="00D645BD"/>
    <w:rsid w:val="00D712DF"/>
    <w:rsid w:val="00D72AFB"/>
    <w:rsid w:val="00D7426F"/>
    <w:rsid w:val="00D76F4B"/>
    <w:rsid w:val="00D84357"/>
    <w:rsid w:val="00D84919"/>
    <w:rsid w:val="00D84AB7"/>
    <w:rsid w:val="00D86608"/>
    <w:rsid w:val="00D90C4B"/>
    <w:rsid w:val="00D9226B"/>
    <w:rsid w:val="00D93381"/>
    <w:rsid w:val="00D94499"/>
    <w:rsid w:val="00DA636A"/>
    <w:rsid w:val="00DB26A2"/>
    <w:rsid w:val="00DB3AFA"/>
    <w:rsid w:val="00DC1ADA"/>
    <w:rsid w:val="00DC2782"/>
    <w:rsid w:val="00DC4BE0"/>
    <w:rsid w:val="00DD025D"/>
    <w:rsid w:val="00DD2DEB"/>
    <w:rsid w:val="00DE004A"/>
    <w:rsid w:val="00DE0100"/>
    <w:rsid w:val="00DE16A2"/>
    <w:rsid w:val="00DE1ADE"/>
    <w:rsid w:val="00DE2019"/>
    <w:rsid w:val="00DE33BD"/>
    <w:rsid w:val="00DE49D2"/>
    <w:rsid w:val="00DF28F7"/>
    <w:rsid w:val="00DF3024"/>
    <w:rsid w:val="00DF36FE"/>
    <w:rsid w:val="00DF7014"/>
    <w:rsid w:val="00E006A0"/>
    <w:rsid w:val="00E00754"/>
    <w:rsid w:val="00E065AE"/>
    <w:rsid w:val="00E12A02"/>
    <w:rsid w:val="00E16468"/>
    <w:rsid w:val="00E33227"/>
    <w:rsid w:val="00E36029"/>
    <w:rsid w:val="00E40682"/>
    <w:rsid w:val="00E446B7"/>
    <w:rsid w:val="00E46BC5"/>
    <w:rsid w:val="00E5096A"/>
    <w:rsid w:val="00E5168D"/>
    <w:rsid w:val="00E60546"/>
    <w:rsid w:val="00E6379F"/>
    <w:rsid w:val="00E637FA"/>
    <w:rsid w:val="00E6399B"/>
    <w:rsid w:val="00E63CB2"/>
    <w:rsid w:val="00E64F38"/>
    <w:rsid w:val="00E651A2"/>
    <w:rsid w:val="00E66FCF"/>
    <w:rsid w:val="00E722C1"/>
    <w:rsid w:val="00E761C4"/>
    <w:rsid w:val="00E76D65"/>
    <w:rsid w:val="00E82F1C"/>
    <w:rsid w:val="00E83A1A"/>
    <w:rsid w:val="00E84BD9"/>
    <w:rsid w:val="00E9348D"/>
    <w:rsid w:val="00E96C25"/>
    <w:rsid w:val="00E972D7"/>
    <w:rsid w:val="00EA1D86"/>
    <w:rsid w:val="00EA255B"/>
    <w:rsid w:val="00EA4627"/>
    <w:rsid w:val="00EB5221"/>
    <w:rsid w:val="00EB798B"/>
    <w:rsid w:val="00EC0D20"/>
    <w:rsid w:val="00EC14A8"/>
    <w:rsid w:val="00EC20FC"/>
    <w:rsid w:val="00EC33A9"/>
    <w:rsid w:val="00EC449D"/>
    <w:rsid w:val="00EC5004"/>
    <w:rsid w:val="00EC61F5"/>
    <w:rsid w:val="00ED0B82"/>
    <w:rsid w:val="00ED120B"/>
    <w:rsid w:val="00ED24C3"/>
    <w:rsid w:val="00ED2504"/>
    <w:rsid w:val="00EE6154"/>
    <w:rsid w:val="00EE77A3"/>
    <w:rsid w:val="00EF0A7D"/>
    <w:rsid w:val="00EF107C"/>
    <w:rsid w:val="00F00E25"/>
    <w:rsid w:val="00F017F9"/>
    <w:rsid w:val="00F02DE1"/>
    <w:rsid w:val="00F073B1"/>
    <w:rsid w:val="00F07AAD"/>
    <w:rsid w:val="00F12F3E"/>
    <w:rsid w:val="00F257CC"/>
    <w:rsid w:val="00F268C8"/>
    <w:rsid w:val="00F27AF9"/>
    <w:rsid w:val="00F27E5E"/>
    <w:rsid w:val="00F325F7"/>
    <w:rsid w:val="00F34B35"/>
    <w:rsid w:val="00F35F45"/>
    <w:rsid w:val="00F41AD4"/>
    <w:rsid w:val="00F44A4E"/>
    <w:rsid w:val="00F559E8"/>
    <w:rsid w:val="00F55BA3"/>
    <w:rsid w:val="00F5724A"/>
    <w:rsid w:val="00F616D7"/>
    <w:rsid w:val="00F636FA"/>
    <w:rsid w:val="00F65C81"/>
    <w:rsid w:val="00F6689F"/>
    <w:rsid w:val="00F67EE1"/>
    <w:rsid w:val="00F71C8B"/>
    <w:rsid w:val="00F71D02"/>
    <w:rsid w:val="00F71F4E"/>
    <w:rsid w:val="00F7232D"/>
    <w:rsid w:val="00F802DB"/>
    <w:rsid w:val="00F81105"/>
    <w:rsid w:val="00F84BF9"/>
    <w:rsid w:val="00F85EE1"/>
    <w:rsid w:val="00F86058"/>
    <w:rsid w:val="00F86778"/>
    <w:rsid w:val="00F90EA6"/>
    <w:rsid w:val="00F93281"/>
    <w:rsid w:val="00F968FD"/>
    <w:rsid w:val="00FA2925"/>
    <w:rsid w:val="00FA7398"/>
    <w:rsid w:val="00FB19F3"/>
    <w:rsid w:val="00FB630B"/>
    <w:rsid w:val="00FB6476"/>
    <w:rsid w:val="00FB670A"/>
    <w:rsid w:val="00FB7871"/>
    <w:rsid w:val="00FC5870"/>
    <w:rsid w:val="00FC7CEB"/>
    <w:rsid w:val="00FD49E5"/>
    <w:rsid w:val="00FD503F"/>
    <w:rsid w:val="00FD575E"/>
    <w:rsid w:val="00FD5AF7"/>
    <w:rsid w:val="00FE0523"/>
    <w:rsid w:val="00FE06BA"/>
    <w:rsid w:val="00FE2345"/>
    <w:rsid w:val="00FE2F3C"/>
    <w:rsid w:val="00FF7D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94"/>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rsid w:val="00D62852"/>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1"/>
    <w:uiPriority w:val="99"/>
    <w:unhideWhenUsed/>
    <w:rsid w:val="00D62852"/>
    <w:pPr>
      <w:tabs>
        <w:tab w:val="center" w:pos="4536"/>
        <w:tab w:val="right" w:pos="9072"/>
      </w:tabs>
    </w:pPr>
  </w:style>
  <w:style w:type="character" w:customStyle="1" w:styleId="stbilgiChar1">
    <w:name w:val="Üstbilgi Char1"/>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1"/>
    <w:uiPriority w:val="99"/>
    <w:unhideWhenUsed/>
    <w:rsid w:val="00D62852"/>
    <w:pPr>
      <w:tabs>
        <w:tab w:val="center" w:pos="4536"/>
        <w:tab w:val="right" w:pos="9072"/>
      </w:tabs>
    </w:pPr>
  </w:style>
  <w:style w:type="character" w:customStyle="1" w:styleId="AltbilgiChar1">
    <w:name w:val="Altbilgi Char1"/>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zmlenmeyenBahsetme3">
    <w:name w:val="Çözümlenmeyen Bahsetme3"/>
    <w:basedOn w:val="VarsaylanParagrafYazTipi"/>
    <w:uiPriority w:val="99"/>
    <w:semiHidden/>
    <w:unhideWhenUsed/>
    <w:rsid w:val="002049CA"/>
    <w:rPr>
      <w:color w:val="605E5C"/>
      <w:shd w:val="clear" w:color="auto" w:fill="E1DFDD"/>
    </w:rPr>
  </w:style>
  <w:style w:type="paragraph" w:customStyle="1" w:styleId="tbl-norm">
    <w:name w:val="tbl-norm"/>
    <w:basedOn w:val="Normal"/>
    <w:rsid w:val="00DE2019"/>
    <w:pPr>
      <w:spacing w:before="100" w:beforeAutospacing="1" w:after="100" w:afterAutospacing="1"/>
    </w:pPr>
    <w:rPr>
      <w:rFonts w:eastAsia="Times New Roman"/>
      <w:sz w:val="24"/>
      <w:szCs w:val="24"/>
    </w:rPr>
  </w:style>
  <w:style w:type="character" w:customStyle="1" w:styleId="subscript">
    <w:name w:val="subscript"/>
    <w:basedOn w:val="VarsaylanParagrafYazTipi"/>
    <w:rsid w:val="00DE2019"/>
  </w:style>
  <w:style w:type="paragraph" w:customStyle="1" w:styleId="modref">
    <w:name w:val="modref"/>
    <w:basedOn w:val="Normal"/>
    <w:rsid w:val="00350F35"/>
    <w:pPr>
      <w:spacing w:before="100" w:beforeAutospacing="1" w:after="100" w:afterAutospacing="1"/>
    </w:pPr>
    <w:rPr>
      <w:rFonts w:eastAsia="Times New Roman"/>
      <w:sz w:val="24"/>
      <w:szCs w:val="24"/>
    </w:rPr>
  </w:style>
  <w:style w:type="character" w:styleId="YerTutucuMetni">
    <w:name w:val="Placeholder Text"/>
    <w:basedOn w:val="VarsaylanParagrafYazTipi"/>
    <w:uiPriority w:val="99"/>
    <w:semiHidden/>
    <w:rsid w:val="0020465B"/>
    <w:rPr>
      <w:color w:val="808080"/>
    </w:rPr>
  </w:style>
  <w:style w:type="paragraph" w:customStyle="1" w:styleId="title-table">
    <w:name w:val="title-table"/>
    <w:basedOn w:val="Normal"/>
    <w:rsid w:val="00C5689A"/>
    <w:pPr>
      <w:spacing w:before="100" w:beforeAutospacing="1" w:after="100" w:afterAutospacing="1"/>
    </w:pPr>
    <w:rPr>
      <w:rFonts w:eastAsia="Times New Roman"/>
      <w:sz w:val="24"/>
      <w:szCs w:val="24"/>
    </w:rPr>
  </w:style>
  <w:style w:type="character" w:customStyle="1" w:styleId="italics">
    <w:name w:val="italics"/>
    <w:basedOn w:val="VarsaylanParagrafYazTipi"/>
    <w:rsid w:val="00C5689A"/>
  </w:style>
  <w:style w:type="character" w:customStyle="1" w:styleId="boldface">
    <w:name w:val="boldface"/>
    <w:basedOn w:val="VarsaylanParagrafYazTipi"/>
    <w:rsid w:val="00C5689A"/>
  </w:style>
  <w:style w:type="paragraph" w:customStyle="1" w:styleId="norm">
    <w:name w:val="norm"/>
    <w:basedOn w:val="Normal"/>
    <w:rsid w:val="00C5689A"/>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9955">
      <w:bodyDiv w:val="1"/>
      <w:marLeft w:val="0"/>
      <w:marRight w:val="0"/>
      <w:marTop w:val="0"/>
      <w:marBottom w:val="0"/>
      <w:divBdr>
        <w:top w:val="none" w:sz="0" w:space="0" w:color="auto"/>
        <w:left w:val="none" w:sz="0" w:space="0" w:color="auto"/>
        <w:bottom w:val="none" w:sz="0" w:space="0" w:color="auto"/>
        <w:right w:val="none" w:sz="0" w:space="0" w:color="auto"/>
      </w:divBdr>
      <w:divsChild>
        <w:div w:id="2013557301">
          <w:marLeft w:val="0"/>
          <w:marRight w:val="0"/>
          <w:marTop w:val="0"/>
          <w:marBottom w:val="0"/>
          <w:divBdr>
            <w:top w:val="none" w:sz="0" w:space="0" w:color="auto"/>
            <w:left w:val="none" w:sz="0" w:space="0" w:color="auto"/>
            <w:bottom w:val="none" w:sz="0" w:space="0" w:color="auto"/>
            <w:right w:val="none" w:sz="0" w:space="0" w:color="auto"/>
          </w:divBdr>
          <w:divsChild>
            <w:div w:id="917059134">
              <w:marLeft w:val="0"/>
              <w:marRight w:val="0"/>
              <w:marTop w:val="0"/>
              <w:marBottom w:val="0"/>
              <w:divBdr>
                <w:top w:val="none" w:sz="0" w:space="0" w:color="auto"/>
                <w:left w:val="none" w:sz="0" w:space="0" w:color="auto"/>
                <w:bottom w:val="none" w:sz="0" w:space="0" w:color="auto"/>
                <w:right w:val="none" w:sz="0" w:space="0" w:color="auto"/>
              </w:divBdr>
              <w:divsChild>
                <w:div w:id="3940077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023298">
          <w:marLeft w:val="0"/>
          <w:marRight w:val="0"/>
          <w:marTop w:val="0"/>
          <w:marBottom w:val="0"/>
          <w:divBdr>
            <w:top w:val="none" w:sz="0" w:space="0" w:color="auto"/>
            <w:left w:val="none" w:sz="0" w:space="0" w:color="auto"/>
            <w:bottom w:val="none" w:sz="0" w:space="0" w:color="auto"/>
            <w:right w:val="none" w:sz="0" w:space="0" w:color="auto"/>
          </w:divBdr>
          <w:divsChild>
            <w:div w:id="3274866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23374373">
      <w:bodyDiv w:val="1"/>
      <w:marLeft w:val="0"/>
      <w:marRight w:val="0"/>
      <w:marTop w:val="0"/>
      <w:marBottom w:val="0"/>
      <w:divBdr>
        <w:top w:val="none" w:sz="0" w:space="0" w:color="auto"/>
        <w:left w:val="none" w:sz="0" w:space="0" w:color="auto"/>
        <w:bottom w:val="none" w:sz="0" w:space="0" w:color="auto"/>
        <w:right w:val="none" w:sz="0" w:space="0" w:color="auto"/>
      </w:divBdr>
      <w:divsChild>
        <w:div w:id="1055393032">
          <w:marLeft w:val="0"/>
          <w:marRight w:val="0"/>
          <w:marTop w:val="0"/>
          <w:marBottom w:val="0"/>
          <w:divBdr>
            <w:top w:val="none" w:sz="0" w:space="0" w:color="auto"/>
            <w:left w:val="none" w:sz="0" w:space="0" w:color="auto"/>
            <w:bottom w:val="none" w:sz="0" w:space="0" w:color="auto"/>
            <w:right w:val="none" w:sz="0" w:space="0" w:color="auto"/>
          </w:divBdr>
          <w:divsChild>
            <w:div w:id="209995305">
              <w:marLeft w:val="0"/>
              <w:marRight w:val="0"/>
              <w:marTop w:val="0"/>
              <w:marBottom w:val="0"/>
              <w:divBdr>
                <w:top w:val="none" w:sz="0" w:space="0" w:color="auto"/>
                <w:left w:val="none" w:sz="0" w:space="0" w:color="auto"/>
                <w:bottom w:val="none" w:sz="0" w:space="0" w:color="auto"/>
                <w:right w:val="none" w:sz="0" w:space="0" w:color="auto"/>
              </w:divBdr>
              <w:divsChild>
                <w:div w:id="1998221220">
                  <w:marLeft w:val="0"/>
                  <w:marRight w:val="0"/>
                  <w:marTop w:val="0"/>
                  <w:marBottom w:val="0"/>
                  <w:divBdr>
                    <w:top w:val="none" w:sz="0" w:space="0" w:color="auto"/>
                    <w:left w:val="none" w:sz="0" w:space="0" w:color="auto"/>
                    <w:bottom w:val="none" w:sz="0" w:space="0" w:color="auto"/>
                    <w:right w:val="none" w:sz="0" w:space="0" w:color="auto"/>
                  </w:divBdr>
                  <w:divsChild>
                    <w:div w:id="1156261774">
                      <w:marLeft w:val="0"/>
                      <w:marRight w:val="0"/>
                      <w:marTop w:val="0"/>
                      <w:marBottom w:val="0"/>
                      <w:divBdr>
                        <w:top w:val="none" w:sz="0" w:space="0" w:color="auto"/>
                        <w:left w:val="none" w:sz="0" w:space="0" w:color="auto"/>
                        <w:bottom w:val="none" w:sz="0" w:space="0" w:color="auto"/>
                        <w:right w:val="none" w:sz="0" w:space="0" w:color="auto"/>
                      </w:divBdr>
                      <w:divsChild>
                        <w:div w:id="13570780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293023590">
      <w:bodyDiv w:val="1"/>
      <w:marLeft w:val="0"/>
      <w:marRight w:val="0"/>
      <w:marTop w:val="0"/>
      <w:marBottom w:val="0"/>
      <w:divBdr>
        <w:top w:val="none" w:sz="0" w:space="0" w:color="auto"/>
        <w:left w:val="none" w:sz="0" w:space="0" w:color="auto"/>
        <w:bottom w:val="none" w:sz="0" w:space="0" w:color="auto"/>
        <w:right w:val="none" w:sz="0" w:space="0" w:color="auto"/>
      </w:divBdr>
      <w:divsChild>
        <w:div w:id="330498175">
          <w:marLeft w:val="0"/>
          <w:marRight w:val="0"/>
          <w:marTop w:val="0"/>
          <w:marBottom w:val="0"/>
          <w:divBdr>
            <w:top w:val="none" w:sz="0" w:space="0" w:color="auto"/>
            <w:left w:val="none" w:sz="0" w:space="0" w:color="auto"/>
            <w:bottom w:val="none" w:sz="0" w:space="0" w:color="auto"/>
            <w:right w:val="none" w:sz="0" w:space="0" w:color="auto"/>
          </w:divBdr>
          <w:divsChild>
            <w:div w:id="1002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 w:id="803930969">
      <w:bodyDiv w:val="1"/>
      <w:marLeft w:val="0"/>
      <w:marRight w:val="0"/>
      <w:marTop w:val="0"/>
      <w:marBottom w:val="0"/>
      <w:divBdr>
        <w:top w:val="none" w:sz="0" w:space="0" w:color="auto"/>
        <w:left w:val="none" w:sz="0" w:space="0" w:color="auto"/>
        <w:bottom w:val="none" w:sz="0" w:space="0" w:color="auto"/>
        <w:right w:val="none" w:sz="0" w:space="0" w:color="auto"/>
      </w:divBdr>
      <w:divsChild>
        <w:div w:id="1086725467">
          <w:marLeft w:val="0"/>
          <w:marRight w:val="0"/>
          <w:marTop w:val="0"/>
          <w:marBottom w:val="0"/>
          <w:divBdr>
            <w:top w:val="none" w:sz="0" w:space="0" w:color="auto"/>
            <w:left w:val="none" w:sz="0" w:space="0" w:color="auto"/>
            <w:bottom w:val="none" w:sz="0" w:space="0" w:color="auto"/>
            <w:right w:val="none" w:sz="0" w:space="0" w:color="auto"/>
          </w:divBdr>
          <w:divsChild>
            <w:div w:id="17916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7447">
      <w:bodyDiv w:val="1"/>
      <w:marLeft w:val="0"/>
      <w:marRight w:val="0"/>
      <w:marTop w:val="0"/>
      <w:marBottom w:val="0"/>
      <w:divBdr>
        <w:top w:val="none" w:sz="0" w:space="0" w:color="auto"/>
        <w:left w:val="none" w:sz="0" w:space="0" w:color="auto"/>
        <w:bottom w:val="none" w:sz="0" w:space="0" w:color="auto"/>
        <w:right w:val="none" w:sz="0" w:space="0" w:color="auto"/>
      </w:divBdr>
      <w:divsChild>
        <w:div w:id="1213269577">
          <w:marLeft w:val="0"/>
          <w:marRight w:val="0"/>
          <w:marTop w:val="0"/>
          <w:marBottom w:val="0"/>
          <w:divBdr>
            <w:top w:val="none" w:sz="0" w:space="0" w:color="auto"/>
            <w:left w:val="none" w:sz="0" w:space="0" w:color="auto"/>
            <w:bottom w:val="none" w:sz="0" w:space="0" w:color="auto"/>
            <w:right w:val="none" w:sz="0" w:space="0" w:color="auto"/>
          </w:divBdr>
          <w:divsChild>
            <w:div w:id="659578862">
              <w:marLeft w:val="0"/>
              <w:marRight w:val="0"/>
              <w:marTop w:val="0"/>
              <w:marBottom w:val="0"/>
              <w:divBdr>
                <w:top w:val="none" w:sz="0" w:space="0" w:color="auto"/>
                <w:left w:val="none" w:sz="0" w:space="0" w:color="auto"/>
                <w:bottom w:val="none" w:sz="0" w:space="0" w:color="auto"/>
                <w:right w:val="none" w:sz="0" w:space="0" w:color="auto"/>
              </w:divBdr>
              <w:divsChild>
                <w:div w:id="18756498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2395038">
          <w:marLeft w:val="0"/>
          <w:marRight w:val="0"/>
          <w:marTop w:val="0"/>
          <w:marBottom w:val="0"/>
          <w:divBdr>
            <w:top w:val="none" w:sz="0" w:space="0" w:color="auto"/>
            <w:left w:val="none" w:sz="0" w:space="0" w:color="auto"/>
            <w:bottom w:val="none" w:sz="0" w:space="0" w:color="auto"/>
            <w:right w:val="none" w:sz="0" w:space="0" w:color="auto"/>
          </w:divBdr>
          <w:divsChild>
            <w:div w:id="6322470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0697169">
      <w:bodyDiv w:val="1"/>
      <w:marLeft w:val="0"/>
      <w:marRight w:val="0"/>
      <w:marTop w:val="0"/>
      <w:marBottom w:val="0"/>
      <w:divBdr>
        <w:top w:val="none" w:sz="0" w:space="0" w:color="auto"/>
        <w:left w:val="none" w:sz="0" w:space="0" w:color="auto"/>
        <w:bottom w:val="none" w:sz="0" w:space="0" w:color="auto"/>
        <w:right w:val="none" w:sz="0" w:space="0" w:color="auto"/>
      </w:divBdr>
      <w:divsChild>
        <w:div w:id="916478754">
          <w:marLeft w:val="0"/>
          <w:marRight w:val="0"/>
          <w:marTop w:val="0"/>
          <w:marBottom w:val="0"/>
          <w:divBdr>
            <w:top w:val="none" w:sz="0" w:space="0" w:color="auto"/>
            <w:left w:val="none" w:sz="0" w:space="0" w:color="auto"/>
            <w:bottom w:val="none" w:sz="0" w:space="0" w:color="auto"/>
            <w:right w:val="none" w:sz="0" w:space="0" w:color="auto"/>
          </w:divBdr>
          <w:divsChild>
            <w:div w:id="20373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9459">
      <w:bodyDiv w:val="1"/>
      <w:marLeft w:val="0"/>
      <w:marRight w:val="0"/>
      <w:marTop w:val="0"/>
      <w:marBottom w:val="0"/>
      <w:divBdr>
        <w:top w:val="none" w:sz="0" w:space="0" w:color="auto"/>
        <w:left w:val="none" w:sz="0" w:space="0" w:color="auto"/>
        <w:bottom w:val="none" w:sz="0" w:space="0" w:color="auto"/>
        <w:right w:val="none" w:sz="0" w:space="0" w:color="auto"/>
      </w:divBdr>
    </w:div>
    <w:div w:id="1361052223">
      <w:bodyDiv w:val="1"/>
      <w:marLeft w:val="0"/>
      <w:marRight w:val="0"/>
      <w:marTop w:val="0"/>
      <w:marBottom w:val="0"/>
      <w:divBdr>
        <w:top w:val="none" w:sz="0" w:space="0" w:color="auto"/>
        <w:left w:val="none" w:sz="0" w:space="0" w:color="auto"/>
        <w:bottom w:val="none" w:sz="0" w:space="0" w:color="auto"/>
        <w:right w:val="none" w:sz="0" w:space="0" w:color="auto"/>
      </w:divBdr>
      <w:divsChild>
        <w:div w:id="609967721">
          <w:marLeft w:val="0"/>
          <w:marRight w:val="0"/>
          <w:marTop w:val="0"/>
          <w:marBottom w:val="0"/>
          <w:divBdr>
            <w:top w:val="none" w:sz="0" w:space="0" w:color="auto"/>
            <w:left w:val="none" w:sz="0" w:space="0" w:color="auto"/>
            <w:bottom w:val="none" w:sz="0" w:space="0" w:color="auto"/>
            <w:right w:val="none" w:sz="0" w:space="0" w:color="auto"/>
          </w:divBdr>
          <w:divsChild>
            <w:div w:id="2130200865">
              <w:marLeft w:val="0"/>
              <w:marRight w:val="0"/>
              <w:marTop w:val="0"/>
              <w:marBottom w:val="0"/>
              <w:divBdr>
                <w:top w:val="none" w:sz="0" w:space="0" w:color="auto"/>
                <w:left w:val="none" w:sz="0" w:space="0" w:color="auto"/>
                <w:bottom w:val="none" w:sz="0" w:space="0" w:color="auto"/>
                <w:right w:val="none" w:sz="0" w:space="0" w:color="auto"/>
              </w:divBdr>
              <w:divsChild>
                <w:div w:id="13083645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9128277">
          <w:marLeft w:val="0"/>
          <w:marRight w:val="0"/>
          <w:marTop w:val="0"/>
          <w:marBottom w:val="0"/>
          <w:divBdr>
            <w:top w:val="none" w:sz="0" w:space="0" w:color="auto"/>
            <w:left w:val="none" w:sz="0" w:space="0" w:color="auto"/>
            <w:bottom w:val="none" w:sz="0" w:space="0" w:color="auto"/>
            <w:right w:val="none" w:sz="0" w:space="0" w:color="auto"/>
          </w:divBdr>
          <w:divsChild>
            <w:div w:id="189345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20938102">
      <w:bodyDiv w:val="1"/>
      <w:marLeft w:val="0"/>
      <w:marRight w:val="0"/>
      <w:marTop w:val="0"/>
      <w:marBottom w:val="0"/>
      <w:divBdr>
        <w:top w:val="none" w:sz="0" w:space="0" w:color="auto"/>
        <w:left w:val="none" w:sz="0" w:space="0" w:color="auto"/>
        <w:bottom w:val="none" w:sz="0" w:space="0" w:color="auto"/>
        <w:right w:val="none" w:sz="0" w:space="0" w:color="auto"/>
      </w:divBdr>
      <w:divsChild>
        <w:div w:id="10298619">
          <w:marLeft w:val="0"/>
          <w:marRight w:val="0"/>
          <w:marTop w:val="0"/>
          <w:marBottom w:val="0"/>
          <w:divBdr>
            <w:top w:val="none" w:sz="0" w:space="0" w:color="auto"/>
            <w:left w:val="none" w:sz="0" w:space="0" w:color="auto"/>
            <w:bottom w:val="none" w:sz="0" w:space="0" w:color="auto"/>
            <w:right w:val="none" w:sz="0" w:space="0" w:color="auto"/>
          </w:divBdr>
          <w:divsChild>
            <w:div w:id="1536189547">
              <w:marLeft w:val="0"/>
              <w:marRight w:val="0"/>
              <w:marTop w:val="0"/>
              <w:marBottom w:val="0"/>
              <w:divBdr>
                <w:top w:val="none" w:sz="0" w:space="0" w:color="auto"/>
                <w:left w:val="none" w:sz="0" w:space="0" w:color="auto"/>
                <w:bottom w:val="none" w:sz="0" w:space="0" w:color="auto"/>
                <w:right w:val="none" w:sz="0" w:space="0" w:color="auto"/>
              </w:divBdr>
            </w:div>
          </w:divsChild>
        </w:div>
        <w:div w:id="2022193332">
          <w:marLeft w:val="0"/>
          <w:marRight w:val="0"/>
          <w:marTop w:val="0"/>
          <w:marBottom w:val="0"/>
          <w:divBdr>
            <w:top w:val="none" w:sz="0" w:space="0" w:color="auto"/>
            <w:left w:val="none" w:sz="0" w:space="0" w:color="auto"/>
            <w:bottom w:val="none" w:sz="0" w:space="0" w:color="auto"/>
            <w:right w:val="none" w:sz="0" w:space="0" w:color="auto"/>
          </w:divBdr>
          <w:divsChild>
            <w:div w:id="14514385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91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0B71B-D65E-4112-8298-9378BB0A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4038</Words>
  <Characters>29322</Characters>
  <Application>Microsoft Office Word</Application>
  <DocSecurity>0</DocSecurity>
  <Lines>681</Lines>
  <Paragraphs>218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Kübra ÇELEBİ</cp:lastModifiedBy>
  <cp:revision>2</cp:revision>
  <dcterms:created xsi:type="dcterms:W3CDTF">2024-05-16T13:10:00Z</dcterms:created>
  <dcterms:modified xsi:type="dcterms:W3CDTF">2024-05-16T13:10:00Z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y fmtid="{D5CDD505-2E9C-101B-9397-08002B2CF9AE}" pid="3" name="geodilabelclass">
    <vt:lpwstr>id_classification_restrictedinternal=65d81f48-df0b-4036-a097-c3ba24027e48</vt:lpwstr>
  </property>
  <property fmtid="{D5CDD505-2E9C-101B-9397-08002B2CF9AE}" pid="4" name="geodilabeluser">
    <vt:lpwstr>user=11932677994</vt:lpwstr>
  </property>
  <property fmtid="{D5CDD505-2E9C-101B-9397-08002B2CF9AE}" pid="5" name="geodilabeltime">
    <vt:lpwstr>datetime=2024-05-10T06:34:14.827Z</vt:lpwstr>
  </property>
</Properties>
</file>