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3D" w:rsidRPr="00352245" w:rsidRDefault="00E356D4" w:rsidP="00E742D8">
      <w:pPr>
        <w:pStyle w:val="Heading110"/>
        <w:keepNext/>
        <w:keepLines/>
        <w:rPr>
          <w:rFonts w:ascii="Times New Roman" w:hAnsi="Times New Roman" w:cs="Times New Roman"/>
        </w:rPr>
      </w:pPr>
      <w:bookmarkStart w:id="0" w:name="_GoBack"/>
      <w:bookmarkEnd w:id="0"/>
      <w:r>
        <w:rPr>
          <w:rFonts w:ascii="Times New Roman" w:hAnsi="Times New Roman" w:cs="Times New Roman"/>
          <w:lang w:val="tr"/>
        </w:rPr>
        <w:t xml:space="preserve">Türkiye'nin Çin'e yaptığı Narenciye ihracatında zararlı kontrol önlemlerinin yorumlarına ilişkin nota </w:t>
      </w:r>
    </w:p>
    <w:p w:rsidR="00292979" w:rsidRDefault="00DA51A5" w:rsidP="00292979">
      <w:pPr>
        <w:pStyle w:val="Bodytext10"/>
        <w:spacing w:after="220" w:line="538" w:lineRule="exact"/>
        <w:ind w:firstLine="0"/>
        <w:jc w:val="both"/>
        <w:rPr>
          <w:rFonts w:ascii="Times New Roman" w:hAnsi="Times New Roman" w:cs="Times New Roman"/>
        </w:rPr>
      </w:pPr>
      <w:r>
        <w:rPr>
          <w:rFonts w:ascii="Times New Roman" w:hAnsi="Times New Roman" w:cs="Times New Roman"/>
          <w:lang w:val="tr"/>
        </w:rPr>
        <w:t>Türkiye Cumhuriyeti Çin Büyükelçiliği</w:t>
      </w:r>
    </w:p>
    <w:p w:rsidR="0070173D" w:rsidRPr="00352245" w:rsidRDefault="00ED48BD">
      <w:pPr>
        <w:pStyle w:val="Bodytext10"/>
        <w:spacing w:after="220" w:line="538" w:lineRule="exact"/>
        <w:ind w:firstLine="660"/>
        <w:jc w:val="both"/>
        <w:rPr>
          <w:rFonts w:ascii="Times New Roman" w:hAnsi="Times New Roman" w:cs="Times New Roman"/>
        </w:rPr>
      </w:pPr>
      <w:r>
        <w:rPr>
          <w:rFonts w:ascii="Times New Roman" w:hAnsi="Times New Roman" w:cs="Times New Roman"/>
          <w:lang w:val="tr"/>
        </w:rPr>
        <w:t>Türkiye'nin Çin'e yaptığı narenciye ihracatının haşere kontrolüne yönelik tedbirler hakkındaki notanız alınmıştır. Çinli uzmanlar tarafından yapılan incelemelerin ardından yanıtımız şu şekildedir:</w:t>
      </w:r>
    </w:p>
    <w:p w:rsidR="005E78A2" w:rsidRPr="00352245" w:rsidRDefault="00432A6B" w:rsidP="005A31CD">
      <w:pPr>
        <w:pStyle w:val="Bodytext10"/>
        <w:numPr>
          <w:ilvl w:val="0"/>
          <w:numId w:val="2"/>
        </w:numPr>
        <w:spacing w:line="541" w:lineRule="exact"/>
        <w:jc w:val="both"/>
        <w:rPr>
          <w:rFonts w:ascii="Times New Roman" w:hAnsi="Times New Roman" w:cs="Times New Roman"/>
        </w:rPr>
      </w:pPr>
      <w:r>
        <w:rPr>
          <w:rFonts w:ascii="Times New Roman" w:hAnsi="Times New Roman" w:cs="Times New Roman"/>
          <w:lang w:val="tr"/>
        </w:rPr>
        <w:t>Ceratitis capitata, Aceria Sheldoni, Ectomyelois ceratoniae, Deuterophoma tracheiphila ve Prays citri ile ilgili olarak,</w:t>
      </w:r>
    </w:p>
    <w:p w:rsidR="002E04FD" w:rsidRPr="002E04FD" w:rsidRDefault="00545D3D" w:rsidP="002E04FD">
      <w:pPr>
        <w:pStyle w:val="Bodytext10"/>
        <w:spacing w:line="541" w:lineRule="exact"/>
        <w:jc w:val="both"/>
        <w:rPr>
          <w:rFonts w:ascii="Times New Roman" w:hAnsi="Times New Roman" w:cs="Times New Roman"/>
        </w:rPr>
      </w:pPr>
      <w:r>
        <w:rPr>
          <w:rFonts w:ascii="Times New Roman" w:hAnsi="Times New Roman" w:cs="Times New Roman"/>
          <w:lang w:val="tr"/>
        </w:rPr>
        <w:t>Her iki tarafın da yukarıda belirtilen beş zararlının karantina kontrolü konusunda bir anlaşmaya varmasını memnuniyetle karşılıyoruz. Çin tarafı, Ceratitis kapitat için uygulanan operasyonlar ve kontrol için kapsamlı önlemler ile soğuk işleme önlemlerini kabul etmiştir. Soğuk işlem göstergeleri için gereksinimler aşağıdaki gibidir:</w:t>
      </w:r>
    </w:p>
    <w:p w:rsidR="0070173D" w:rsidRPr="00DA51A5" w:rsidRDefault="004D503A" w:rsidP="00DA51A5">
      <w:pPr>
        <w:pStyle w:val="Bodytext10"/>
        <w:spacing w:line="541" w:lineRule="exact"/>
        <w:jc w:val="both"/>
        <w:rPr>
          <w:rFonts w:ascii="Times New Roman" w:hAnsi="Times New Roman" w:cs="Times New Roman"/>
        </w:rPr>
      </w:pPr>
      <w:r>
        <w:rPr>
          <w:rFonts w:ascii="Times New Roman" w:hAnsi="Times New Roman" w:cs="Times New Roman"/>
          <w:lang w:val="tr"/>
        </w:rPr>
        <w:t>1,11°C veya altı (küspe sıcaklığı), 14 gün veya daha fazla sürekli işlem</w:t>
      </w:r>
      <w:r>
        <w:rPr>
          <w:rFonts w:ascii="Times New Roman" w:hAnsi="Times New Roman" w:cs="Times New Roman"/>
          <w:lang w:val="tr"/>
        </w:rPr>
        <w:t>；</w:t>
      </w:r>
      <w:r>
        <w:rPr>
          <w:rFonts w:ascii="Times New Roman" w:hAnsi="Times New Roman" w:cs="Times New Roman"/>
          <w:lang w:val="tr"/>
        </w:rPr>
        <w:t>veya</w:t>
      </w:r>
    </w:p>
    <w:p w:rsidR="004D503A" w:rsidRPr="00AB3B6C" w:rsidRDefault="00AE5E88" w:rsidP="004D503A">
      <w:pPr>
        <w:pStyle w:val="Bodytext10"/>
        <w:spacing w:line="541" w:lineRule="exact"/>
        <w:jc w:val="both"/>
        <w:rPr>
          <w:rFonts w:ascii="Times New Roman" w:hAnsi="Times New Roman" w:cs="Times New Roman"/>
        </w:rPr>
      </w:pPr>
      <w:r>
        <w:rPr>
          <w:rFonts w:ascii="Times New Roman" w:hAnsi="Times New Roman" w:cs="Times New Roman"/>
          <w:lang w:val="tr"/>
        </w:rPr>
        <w:t>1,67°C veya altı (küspe sıcaklığı), 16 gün veya daha fazla sürekli işlem</w:t>
      </w:r>
      <w:r>
        <w:rPr>
          <w:rFonts w:ascii="Times New Roman" w:hAnsi="Times New Roman" w:cs="Times New Roman"/>
          <w:lang w:val="tr"/>
        </w:rPr>
        <w:t>；</w:t>
      </w:r>
      <w:r>
        <w:rPr>
          <w:rFonts w:ascii="Times New Roman" w:hAnsi="Times New Roman" w:cs="Times New Roman"/>
          <w:lang w:val="tr"/>
        </w:rPr>
        <w:t>veya</w:t>
      </w:r>
    </w:p>
    <w:p w:rsidR="004D503A" w:rsidRPr="009A7422" w:rsidRDefault="004D503A" w:rsidP="009A7422">
      <w:pPr>
        <w:pStyle w:val="Bodytext10"/>
        <w:spacing w:line="541" w:lineRule="exact"/>
        <w:jc w:val="both"/>
        <w:rPr>
          <w:rFonts w:ascii="Times New Roman" w:hAnsi="Times New Roman" w:cs="Times New Roman"/>
        </w:rPr>
      </w:pPr>
      <w:bookmarkStart w:id="1" w:name="bookmark3"/>
      <w:r>
        <w:rPr>
          <w:rFonts w:ascii="Times New Roman" w:hAnsi="Times New Roman" w:cs="Times New Roman"/>
          <w:lang w:val="tr"/>
        </w:rPr>
        <w:t>2,22°C veya altı (küspe sıcaklığı), 18 gün veya daha fazla sürekli işlem</w:t>
      </w:r>
      <w:r>
        <w:rPr>
          <w:rFonts w:ascii="Times New Roman" w:hAnsi="Times New Roman" w:cs="Times New Roman"/>
          <w:lang w:val="tr"/>
        </w:rPr>
        <w:t>；</w:t>
      </w:r>
      <w:r>
        <w:rPr>
          <w:rFonts w:ascii="Times New Roman" w:hAnsi="Times New Roman" w:cs="Times New Roman"/>
          <w:lang w:val="tr"/>
        </w:rPr>
        <w:t>veya</w:t>
      </w:r>
    </w:p>
    <w:bookmarkEnd w:id="1"/>
    <w:p w:rsidR="0070173D" w:rsidRPr="000D79D6" w:rsidRDefault="00243299" w:rsidP="00243299">
      <w:pPr>
        <w:pStyle w:val="Bodytext20"/>
        <w:numPr>
          <w:ilvl w:val="0"/>
          <w:numId w:val="2"/>
        </w:numPr>
        <w:spacing w:line="541" w:lineRule="exact"/>
        <w:jc w:val="both"/>
        <w:rPr>
          <w:i w:val="0"/>
        </w:rPr>
      </w:pPr>
      <w:r>
        <w:rPr>
          <w:i w:val="0"/>
          <w:iCs w:val="0"/>
          <w:lang w:val="tr"/>
        </w:rPr>
        <w:t>Xylella fastidiosa ile ilgili olarak</w:t>
      </w:r>
    </w:p>
    <w:p w:rsidR="00FA28C2" w:rsidRPr="00FA28C2" w:rsidRDefault="00FA28C2">
      <w:pPr>
        <w:pStyle w:val="Bodytext10"/>
        <w:spacing w:line="541" w:lineRule="exact"/>
        <w:ind w:firstLine="660"/>
        <w:jc w:val="both"/>
        <w:rPr>
          <w:rFonts w:ascii="Times New Roman" w:hAnsi="Times New Roman" w:cs="Times New Roman"/>
        </w:rPr>
      </w:pPr>
      <w:r>
        <w:rPr>
          <w:rFonts w:ascii="Times New Roman" w:hAnsi="Times New Roman" w:cs="Times New Roman"/>
          <w:lang w:val="tr"/>
        </w:rPr>
        <w:lastRenderedPageBreak/>
        <w:t>Türk tarafının Türkiye'de xylem fastidiosa bakterisinin bulunmadığını doğrulayan belgeler kapsamında Çin tarafı bu zararlıyı kontrollü organizmalar listesinden çıkarmayı kabul etmektedir.</w:t>
      </w:r>
    </w:p>
    <w:p w:rsidR="0070173D" w:rsidRDefault="00243299" w:rsidP="00D2786C">
      <w:pPr>
        <w:pStyle w:val="Bodytext20"/>
        <w:numPr>
          <w:ilvl w:val="0"/>
          <w:numId w:val="2"/>
        </w:numPr>
        <w:tabs>
          <w:tab w:val="left" w:pos="1338"/>
        </w:tabs>
        <w:spacing w:line="576" w:lineRule="exact"/>
        <w:jc w:val="both"/>
      </w:pPr>
      <w:r>
        <w:rPr>
          <w:i w:val="0"/>
          <w:iCs w:val="0"/>
          <w:lang w:val="tr"/>
        </w:rPr>
        <w:t>Ceroplastes rusci</w:t>
      </w:r>
      <w:r>
        <w:rPr>
          <w:rFonts w:ascii="SimSun" w:hAnsi="SimSun"/>
          <w:i w:val="0"/>
          <w:iCs w:val="0"/>
          <w:sz w:val="32"/>
          <w:szCs w:val="32"/>
          <w:lang w:val="tr"/>
        </w:rPr>
        <w:t xml:space="preserve">, </w:t>
      </w:r>
      <w:r>
        <w:rPr>
          <w:i w:val="0"/>
          <w:iCs w:val="0"/>
          <w:lang w:val="tr"/>
        </w:rPr>
        <w:t>Pantomorus cervinius ile ilgili olarak</w:t>
      </w:r>
    </w:p>
    <w:p w:rsidR="003356F2" w:rsidRDefault="001E2F16">
      <w:pPr>
        <w:pStyle w:val="Bodytext10"/>
        <w:spacing w:line="533" w:lineRule="exact"/>
        <w:ind w:firstLine="660"/>
        <w:jc w:val="both"/>
        <w:rPr>
          <w:rFonts w:ascii="Times New Roman" w:hAnsi="Times New Roman" w:cs="Times New Roman"/>
        </w:rPr>
      </w:pPr>
      <w:r>
        <w:rPr>
          <w:rFonts w:ascii="Times New Roman" w:hAnsi="Times New Roman" w:cs="Times New Roman"/>
          <w:lang w:val="tr"/>
        </w:rPr>
        <w:t>Türk tarafı, narenciyelerin (limon dahil) Ceroplastes rusci ve Pantomorus cervinius'un konakçısı olduğu konusunda hemfikirdir, ancak bu arada Türkiye'de çok sayıda konakçı ve doğal zararlı bulunduğunu ve bu iki zararlıyı kontrol etmek için herhangi bir önlem alınması gerekmediğini vurgulamıştır.</w:t>
      </w:r>
    </w:p>
    <w:p w:rsidR="00940372" w:rsidRPr="00940372" w:rsidRDefault="00D2786C" w:rsidP="00854D88">
      <w:pPr>
        <w:pStyle w:val="Bodytext10"/>
        <w:spacing w:line="533" w:lineRule="exact"/>
        <w:ind w:firstLine="660"/>
        <w:jc w:val="both"/>
        <w:rPr>
          <w:rFonts w:ascii="Times New Roman" w:hAnsi="Times New Roman" w:cs="Times New Roman"/>
        </w:rPr>
      </w:pPr>
      <w:r>
        <w:rPr>
          <w:rFonts w:ascii="Times New Roman" w:hAnsi="Times New Roman" w:cs="Times New Roman"/>
          <w:lang w:val="tr"/>
        </w:rPr>
        <w:t>Bu iki zararlı, Çin'de ithalat bitki sağlığı zararlılarıdır. Popülasyon yoğunluğunu azaltmak için meyve bahçesi izleme ve uygun fiziksel, biyolojik veya kimyasal kontrol önlemlerinin alınmasını ve artırılmış giderme işleminin hasat sonrası üretim ve işleme taraması yoluyla gerçekleştirilmesi gerektiğini belirtmek isteriz.</w:t>
      </w:r>
    </w:p>
    <w:p w:rsidR="0070173D" w:rsidRPr="00940372" w:rsidRDefault="009A7422" w:rsidP="009A7422">
      <w:pPr>
        <w:pStyle w:val="Bodytext20"/>
        <w:numPr>
          <w:ilvl w:val="0"/>
          <w:numId w:val="2"/>
        </w:numPr>
        <w:spacing w:line="542" w:lineRule="exact"/>
        <w:jc w:val="both"/>
        <w:rPr>
          <w:i w:val="0"/>
        </w:rPr>
      </w:pPr>
      <w:r>
        <w:rPr>
          <w:i w:val="0"/>
          <w:iCs w:val="0"/>
          <w:lang w:val="tr"/>
        </w:rPr>
        <w:t>Selenaspidus articulates,  Phytophthora hibernalis, Phytophthora syringae ve Apple stem grooving virüsü ile ilgili olarak</w:t>
      </w:r>
    </w:p>
    <w:p w:rsidR="0078420C" w:rsidRPr="0078420C" w:rsidRDefault="0078420C">
      <w:pPr>
        <w:pStyle w:val="Bodytext10"/>
        <w:spacing w:after="200" w:line="550" w:lineRule="exact"/>
        <w:ind w:firstLine="660"/>
        <w:jc w:val="both"/>
        <w:rPr>
          <w:rFonts w:ascii="Times New Roman" w:hAnsi="Times New Roman" w:cs="Times New Roman"/>
        </w:rPr>
      </w:pPr>
      <w:r>
        <w:rPr>
          <w:rFonts w:ascii="Times New Roman" w:hAnsi="Times New Roman" w:cs="Times New Roman"/>
          <w:lang w:val="tr"/>
        </w:rPr>
        <w:t>Türk tarafı, bu dört zararlının Türkiye'de nadir görüldüğünü, narenciyeye zarar vermediğini veya herhangi bir yayılımının olmadığını belirtmektedir. Ancak belge kayıtlarına göre narenciye yukarıdaki bu zararlıların konakçısıdır ve Türkiye'de yayılım göstermektedir. Çin tarafı, bu zararlıları önlemek ve kontrol altına almak için hedefe yönelik önlemlerin alınması gerektiğini öne sürmektedir.</w:t>
      </w:r>
    </w:p>
    <w:p w:rsidR="0070173D" w:rsidRPr="0078420C" w:rsidRDefault="003450DA" w:rsidP="00A93B76">
      <w:pPr>
        <w:pStyle w:val="Bodytext10"/>
        <w:spacing w:after="200" w:line="240" w:lineRule="auto"/>
        <w:jc w:val="both"/>
        <w:rPr>
          <w:rFonts w:ascii="Times New Roman" w:hAnsi="Times New Roman" w:cs="Times New Roman"/>
        </w:rPr>
      </w:pPr>
      <w:r>
        <w:rPr>
          <w:rFonts w:ascii="Times New Roman" w:hAnsi="Times New Roman" w:cs="Times New Roman"/>
          <w:lang w:val="tr"/>
        </w:rPr>
        <w:t>Referanslar:</w:t>
      </w:r>
    </w:p>
    <w:p w:rsidR="0070173D" w:rsidRDefault="00AE5E88">
      <w:pPr>
        <w:pStyle w:val="Bodytext20"/>
        <w:numPr>
          <w:ilvl w:val="0"/>
          <w:numId w:val="1"/>
        </w:numPr>
        <w:tabs>
          <w:tab w:val="left" w:pos="401"/>
        </w:tabs>
        <w:spacing w:line="350" w:lineRule="auto"/>
        <w:ind w:left="400" w:hanging="400"/>
        <w:jc w:val="both"/>
        <w:rPr>
          <w:sz w:val="32"/>
          <w:szCs w:val="32"/>
        </w:rPr>
      </w:pPr>
      <w:bookmarkStart w:id="2" w:name="bookmark6"/>
      <w:bookmarkEnd w:id="2"/>
      <w:r>
        <w:rPr>
          <w:i w:val="0"/>
          <w:iCs w:val="0"/>
          <w:sz w:val="32"/>
          <w:szCs w:val="32"/>
          <w:lang w:val="tr"/>
        </w:rPr>
        <w:lastRenderedPageBreak/>
        <w:t>Dogmus-Lehtijarvi T., et al. 2014. Türkiye'de Cedrus libani türünde bulunan Phytophthora syringae ile ilgili İlk Rapor. Bitki Hasatlıkları, 98 (6): 846</w:t>
      </w:r>
    </w:p>
    <w:p w:rsidR="000D79D6" w:rsidRPr="00531AFC" w:rsidRDefault="001F0624" w:rsidP="00531AFC">
      <w:pPr>
        <w:pStyle w:val="Bodytext20"/>
        <w:numPr>
          <w:ilvl w:val="0"/>
          <w:numId w:val="1"/>
        </w:numPr>
        <w:tabs>
          <w:tab w:val="left" w:pos="407"/>
        </w:tabs>
        <w:spacing w:line="350" w:lineRule="auto"/>
        <w:ind w:firstLine="0"/>
        <w:rPr>
          <w:sz w:val="32"/>
          <w:szCs w:val="32"/>
        </w:rPr>
      </w:pPr>
      <w:hyperlink r:id="rId7" w:history="1">
        <w:bookmarkStart w:id="3" w:name="bookmark7"/>
        <w:bookmarkEnd w:id="3"/>
        <w:r w:rsidR="00FB7EF7">
          <w:rPr>
            <w:i w:val="0"/>
            <w:iCs w:val="0"/>
            <w:sz w:val="32"/>
            <w:szCs w:val="32"/>
            <w:lang w:val="tr"/>
          </w:rPr>
          <w:t>www.cabi.org/cpc</w:t>
        </w:r>
      </w:hyperlink>
    </w:p>
    <w:p w:rsidR="000D79D6" w:rsidRDefault="000D79D6" w:rsidP="000D79D6">
      <w:pPr>
        <w:pStyle w:val="Bodytext10"/>
        <w:spacing w:line="538" w:lineRule="exact"/>
        <w:ind w:firstLine="660"/>
        <w:jc w:val="both"/>
        <w:rPr>
          <w:rFonts w:ascii="Times New Roman" w:hAnsi="Times New Roman" w:cs="Times New Roman"/>
        </w:rPr>
      </w:pPr>
      <w:r>
        <w:rPr>
          <w:rFonts w:ascii="Times New Roman" w:hAnsi="Times New Roman" w:cs="Times New Roman"/>
          <w:lang w:val="tr"/>
        </w:rPr>
        <w:t>Türkiye narenciye ihracatının Çin'e erişimini hızlandırmak için, risk analizinin ilerlemesine göre her iki taraf da Çin'e narenciye ihracatına yönelik saha değerlendirmesi yapmayı düşünecektir. Mevcut pandemi salgını göz önüne alındığında, Çin tarafı, yerinde risk analizi ve inceleme yerine uzaktan video incelemesi yoluyla sanal değerlendirme yapılmasını önermektedir. Çin tarafı, uzaktan risk analizi ve inceleme için bir taslak çalışma planı geliştirmiştir (eke bakınız) ve yorumlarınızı beklemektedir.</w:t>
      </w:r>
    </w:p>
    <w:p w:rsidR="003426F7" w:rsidRDefault="003426F7" w:rsidP="008702B1">
      <w:pPr>
        <w:pStyle w:val="Bodytext10"/>
        <w:spacing w:line="538" w:lineRule="exact"/>
        <w:ind w:firstLine="660"/>
        <w:jc w:val="both"/>
        <w:rPr>
          <w:rFonts w:ascii="Times New Roman" w:hAnsi="Times New Roman" w:cs="Times New Roman"/>
        </w:rPr>
      </w:pPr>
      <w:bookmarkStart w:id="4" w:name="OLE_LINK4"/>
      <w:bookmarkStart w:id="5" w:name="OLE_LINK5"/>
      <w:r>
        <w:rPr>
          <w:rFonts w:ascii="Times New Roman" w:hAnsi="Times New Roman" w:cs="Times New Roman"/>
          <w:lang w:val="tr"/>
        </w:rPr>
        <w:t>Çin Halk Cumhuriyeti Gümrükler Genel İdaresi, Türkiye Cumhuriyeti Büyükelçiliğine olan içten bağlılıklarını bir kez daha deneyimlemeyi ummaktadır.</w:t>
      </w:r>
    </w:p>
    <w:p w:rsidR="008702B1" w:rsidRPr="003426F7" w:rsidRDefault="008702B1" w:rsidP="008702B1">
      <w:pPr>
        <w:pStyle w:val="Bodytext10"/>
        <w:spacing w:line="538" w:lineRule="exact"/>
        <w:ind w:firstLine="660"/>
        <w:jc w:val="both"/>
        <w:rPr>
          <w:rFonts w:ascii="Times New Roman" w:hAnsi="Times New Roman" w:cs="Times New Roman"/>
        </w:rPr>
      </w:pPr>
    </w:p>
    <w:p w:rsidR="00445A68" w:rsidRDefault="003426F7" w:rsidP="00B718A1">
      <w:pPr>
        <w:pStyle w:val="Bodytext10"/>
        <w:spacing w:line="538" w:lineRule="exact"/>
        <w:ind w:firstLine="660"/>
        <w:jc w:val="right"/>
        <w:rPr>
          <w:rFonts w:ascii="Times New Roman" w:hAnsi="Times New Roman" w:cs="Times New Roman"/>
        </w:rPr>
      </w:pPr>
      <w:r>
        <w:rPr>
          <w:rFonts w:ascii="Times New Roman" w:hAnsi="Times New Roman" w:cs="Times New Roman"/>
          <w:lang w:val="tr"/>
        </w:rPr>
        <w:t xml:space="preserve">Hayvan ve Bitki Karantina Dairesi </w:t>
      </w:r>
    </w:p>
    <w:p w:rsidR="003426F7" w:rsidRDefault="003426F7" w:rsidP="00B718A1">
      <w:pPr>
        <w:pStyle w:val="Bodytext10"/>
        <w:spacing w:line="538" w:lineRule="exact"/>
        <w:ind w:firstLine="660"/>
        <w:jc w:val="right"/>
        <w:rPr>
          <w:rFonts w:ascii="Times New Roman" w:hAnsi="Times New Roman" w:cs="Times New Roman"/>
        </w:rPr>
      </w:pPr>
      <w:r>
        <w:rPr>
          <w:rFonts w:ascii="Times New Roman" w:hAnsi="Times New Roman" w:cs="Times New Roman"/>
          <w:lang w:val="tr"/>
        </w:rPr>
        <w:t>Gümrük İdaresi, PRC</w:t>
      </w:r>
    </w:p>
    <w:p w:rsidR="00B718A1" w:rsidRDefault="00B718A1" w:rsidP="00B718A1">
      <w:pPr>
        <w:pStyle w:val="Bodytext10"/>
        <w:spacing w:line="538" w:lineRule="exact"/>
        <w:ind w:firstLine="660"/>
        <w:jc w:val="right"/>
        <w:rPr>
          <w:rFonts w:ascii="Times New Roman" w:hAnsi="Times New Roman" w:cs="Times New Roman"/>
        </w:rPr>
      </w:pPr>
      <w:r>
        <w:rPr>
          <w:rFonts w:ascii="Times New Roman" w:hAnsi="Times New Roman" w:cs="Times New Roman"/>
          <w:lang w:val="tr"/>
        </w:rPr>
        <w:t>19 Eylül 2022</w:t>
      </w:r>
    </w:p>
    <w:bookmarkEnd w:id="4"/>
    <w:bookmarkEnd w:id="5"/>
    <w:p w:rsidR="00796FEA" w:rsidRPr="0072731D" w:rsidRDefault="00796FEA" w:rsidP="008702B1">
      <w:pPr>
        <w:pStyle w:val="Bodytext10"/>
        <w:framePr w:w="4471" w:h="370" w:wrap="none" w:vAnchor="text" w:hAnchor="page" w:x="1479" w:y="1127"/>
        <w:spacing w:line="240" w:lineRule="auto"/>
        <w:ind w:firstLine="0"/>
        <w:rPr>
          <w:rFonts w:ascii="Times New Roman" w:hAnsi="Times New Roman" w:cs="Times New Roman"/>
        </w:rPr>
      </w:pPr>
      <w:r>
        <w:rPr>
          <w:rFonts w:ascii="Times New Roman" w:hAnsi="Times New Roman" w:cs="Times New Roman"/>
          <w:lang w:val="tr"/>
        </w:rPr>
        <w:t>Bilgi: Türkiye Çin Büyükelçiliği</w:t>
      </w:r>
    </w:p>
    <w:p w:rsidR="0070173D" w:rsidRDefault="0070173D">
      <w:pPr>
        <w:spacing w:line="1" w:lineRule="exact"/>
      </w:pPr>
    </w:p>
    <w:sectPr w:rsidR="0070173D" w:rsidSect="003426F7">
      <w:headerReference w:type="default" r:id="rId8"/>
      <w:footerReference w:type="default" r:id="rId9"/>
      <w:pgSz w:w="11900" w:h="16840"/>
      <w:pgMar w:top="2162" w:right="1627" w:bottom="1466" w:left="16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F7" w:rsidRDefault="00FB7EF7">
      <w:r>
        <w:separator/>
      </w:r>
    </w:p>
  </w:endnote>
  <w:endnote w:type="continuationSeparator" w:id="0">
    <w:p w:rsidR="00FB7EF7" w:rsidRDefault="00F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73D" w:rsidRDefault="001F0624">
    <w:pPr>
      <w:spacing w:line="1" w:lineRule="exact"/>
    </w:pPr>
    <w:r>
      <w:rPr>
        <w:noProof/>
        <w:lang w:val="tr-TR" w:eastAsia="tr-TR" w:bidi="ar-SA"/>
      </w:rPr>
      <mc:AlternateContent>
        <mc:Choice Requires="wps">
          <w:drawing>
            <wp:anchor distT="0" distB="0" distL="0" distR="0" simplePos="0" relativeHeight="251659264" behindDoc="1" locked="0" layoutInCell="1" allowOverlap="1">
              <wp:simplePos x="0" y="0"/>
              <wp:positionH relativeFrom="page">
                <wp:posOffset>1426210</wp:posOffset>
              </wp:positionH>
              <wp:positionV relativeFrom="page">
                <wp:posOffset>9810115</wp:posOffset>
              </wp:positionV>
              <wp:extent cx="4340860" cy="2921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0860" cy="292100"/>
                      </a:xfrm>
                      <a:prstGeom prst="rect">
                        <a:avLst/>
                      </a:prstGeom>
                      <a:noFill/>
                    </wps:spPr>
                    <wps:txbx>
                      <w:txbxContent>
                        <w:p w:rsidR="0070173D" w:rsidRDefault="00AE5E88">
                          <w:pPr>
                            <w:pStyle w:val="Headerorfooter20"/>
                          </w:pPr>
                          <w:r>
                            <w:rPr>
                              <w:shd w:val="clear" w:color="auto" w:fill="FFFFFF"/>
                              <w:lang w:val="tr"/>
                            </w:rPr>
                            <w:t>Adres: No.6, Jian Guo Men Nei Avenue, Beijing 100730, People's Republic of China</w:t>
                          </w:r>
                        </w:p>
                        <w:p w:rsidR="0070173D" w:rsidRDefault="00AE5E88">
                          <w:pPr>
                            <w:pStyle w:val="Headerorfooter20"/>
                          </w:pPr>
                          <w:r>
                            <w:rPr>
                              <w:color w:val="041056"/>
                              <w:lang w:val="tr"/>
                            </w:rPr>
                            <w:t>Tel: (86 10) 6519 4949 Faks: (86 10) 6519 4712 E-posta: pqdgacc@126.com</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112.3pt;margin-top:772.45pt;width:341.8pt;height:23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" filled="f" stroked="f">
              <v:path arrowok="t"/>
              <v:textbox style="mso-fit-shape-to-text:t" inset="0,0,0,0">
                <w:txbxContent>
                  <w:p w:rsidR="0070173D" w:rsidRDefault="00AE5E88">
                    <w:pPr>
                      <w:pStyle w:val="Headerorfooter20"/>
                    </w:pPr>
                    <w:r>
                      <w:rPr>
                        <w:shd w:val="clear" w:color="auto" w:fill="FFFFFF"/>
                        <w:lang w:val="tr"/>
                      </w:rPr>
                      <w:t>Adres: No.6, Jian Guo Men Nei Avenue, Beijing 100730, People's Republic of China</w:t>
                    </w:r>
                  </w:p>
                  <w:p w:rsidR="0070173D" w:rsidRDefault="00AE5E88">
                    <w:pPr>
                      <w:pStyle w:val="Headerorfooter20"/>
                    </w:pPr>
                    <w:r>
                      <w:rPr>
                        <w:color w:val="041056"/>
                        <w:lang w:val="tr"/>
                      </w:rPr>
                      <w:t>Tel: (86 10) 6519 4949 Faks: (86 10) 6519 4712 E-posta: pqdgacc@126.com</w:t>
                    </w:r>
                  </w:p>
                </w:txbxContent>
              </v:textbox>
              <w10:wrap anchorx="page" anchory="page"/>
            </v:shape>
          </w:pict>
        </mc:Fallback>
      </mc:AlternateContent>
    </w:r>
    <w:r>
      <w:rPr>
        <w:noProof/>
        <w:lang w:val="tr-TR" w:eastAsia="tr-TR" w:bidi="ar-SA"/>
      </w:rPr>
      <mc:AlternateContent>
        <mc:Choice Requires="wps">
          <w:drawing>
            <wp:anchor distT="4294967295" distB="4294967295" distL="114300" distR="114300" simplePos="0" relativeHeight="251657216" behindDoc="1" locked="0" layoutInCell="1" allowOverlap="1">
              <wp:simplePos x="0" y="0"/>
              <wp:positionH relativeFrom="page">
                <wp:posOffset>1386205</wp:posOffset>
              </wp:positionH>
              <wp:positionV relativeFrom="page">
                <wp:posOffset>9787254</wp:posOffset>
              </wp:positionV>
              <wp:extent cx="4742815" cy="0"/>
              <wp:effectExtent l="0" t="0" r="19685" b="1905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2815" cy="0"/>
                      </a:xfrm>
                      <a:prstGeom prst="straightConnector1">
                        <a:avLst/>
                      </a:prstGeom>
                      <a:ln w="12700">
                        <a:solidFill/>
                      </a:ln>
                    </wps:spPr>
                    <wps:bodyPr/>
                  </wps:wsp>
                </a:graphicData>
              </a:graphic>
              <wp14:sizeRelH relativeFrom="page">
                <wp14:pctWidth>0</wp14:pctWidth>
              </wp14:sizeRelH>
              <wp14:sizeRelV relativeFrom="page">
                <wp14:pctHeight>0</wp14:pctHeight>
              </wp14:sizeRelV>
            </wp:anchor>
          </w:drawing>
        </mc:Choice>
        <mc:Fallback>
          <w:pict>
            <v:shapetype w14:anchorId="5FE8803F" id="_x0000_t32" coordsize="21600,21600" o:spt="32" o:oned="t" path="m,l21600,21600e" filled="f">
              <v:path arrowok="t" fillok="f" o:connecttype="none"/>
              <o:lock v:ext="edit" shapetype="t"/>
            </v:shapetype>
            <v:shape id="Shape 6" o:spid="_x0000_s1026" type="#_x0000_t32" style="position:absolute;margin-left:109.15pt;margin-top:770.65pt;width:373.4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" strokeweight="1pt">
              <o:lock v:ext="edit" shapetype="f"/>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F7" w:rsidRDefault="00FB7EF7"/>
  </w:footnote>
  <w:footnote w:type="continuationSeparator" w:id="0">
    <w:p w:rsidR="00FB7EF7" w:rsidRDefault="00FB7E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73D" w:rsidRDefault="001F0624">
    <w:pPr>
      <w:spacing w:line="1" w:lineRule="exact"/>
    </w:pPr>
    <w:r>
      <w:rPr>
        <w:noProof/>
        <w:lang w:val="tr-TR" w:eastAsia="tr-TR" w:bidi="ar-SA"/>
      </w:rPr>
      <mc:AlternateContent>
        <mc:Choice Requires="wps">
          <w:drawing>
            <wp:anchor distT="0" distB="0" distL="0" distR="0" simplePos="0" relativeHeight="251658240" behindDoc="1" locked="0" layoutInCell="1" allowOverlap="1">
              <wp:simplePos x="0" y="0"/>
              <wp:positionH relativeFrom="page">
                <wp:posOffset>1721485</wp:posOffset>
              </wp:positionH>
              <wp:positionV relativeFrom="page">
                <wp:posOffset>1151255</wp:posOffset>
              </wp:positionV>
              <wp:extent cx="3721100" cy="17526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0" cy="175260"/>
                      </a:xfrm>
                      <a:prstGeom prst="rect">
                        <a:avLst/>
                      </a:prstGeom>
                      <a:noFill/>
                    </wps:spPr>
                    <wps:txbx>
                      <w:txbxContent>
                        <w:p w:rsidR="0070173D" w:rsidRDefault="00AE5E88">
                          <w:pPr>
                            <w:pStyle w:val="Headerorfooter20"/>
                            <w:rPr>
                              <w:sz w:val="24"/>
                              <w:szCs w:val="24"/>
                            </w:rPr>
                          </w:pPr>
                          <w:r>
                            <w:rPr>
                              <w:color w:val="041056"/>
                              <w:sz w:val="24"/>
                              <w:szCs w:val="24"/>
                              <w:lang w:val="tr"/>
                            </w:rPr>
                            <w:t>ÇİN HALK CUMHURİYETİ GÜMRÜK GENEL İDARESİ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35.55pt;margin-top:90.65pt;width:293pt;height:13.8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" filled="f" stroked="f">
              <v:path arrowok="t"/>
              <v:textbox style="mso-fit-shape-to-text:t" inset="0,0,0,0">
                <w:txbxContent>
                  <w:p w:rsidR="0070173D" w:rsidRDefault="00AE5E88">
                    <w:pPr>
                      <w:pStyle w:val="Headerorfooter20"/>
                      <w:rPr>
                        <w:sz w:val="24"/>
                        <w:szCs w:val="24"/>
                      </w:rPr>
                    </w:pPr>
                    <w:r>
                      <w:rPr>
                        <w:color w:val="041056"/>
                        <w:sz w:val="24"/>
                        <w:szCs w:val="24"/>
                        <w:lang w:val="tr"/>
                      </w:rPr>
                      <w:t>ÇİN HALK CUMHURİYETİ GÜMRÜK GENEL İDARESİ</w:t>
                    </w:r>
                  </w:p>
                </w:txbxContent>
              </v:textbox>
              <w10:wrap anchorx="page" anchory="page"/>
            </v:shape>
          </w:pict>
        </mc:Fallback>
      </mc:AlternateContent>
    </w:r>
    <w:r>
      <w:rPr>
        <w:noProof/>
        <w:lang w:val="tr-TR" w:eastAsia="tr-TR" w:bidi="ar-SA"/>
      </w:rPr>
      <mc:AlternateContent>
        <mc:Choice Requires="wps">
          <w:drawing>
            <wp:anchor distT="4294967295" distB="4294967295" distL="114300" distR="114300" simplePos="0" relativeHeight="251656192" behindDoc="1" locked="0" layoutInCell="1" allowOverlap="1">
              <wp:simplePos x="0" y="0"/>
              <wp:positionH relativeFrom="page">
                <wp:posOffset>1063625</wp:posOffset>
              </wp:positionH>
              <wp:positionV relativeFrom="page">
                <wp:posOffset>1346834</wp:posOffset>
              </wp:positionV>
              <wp:extent cx="5459095" cy="0"/>
              <wp:effectExtent l="0" t="0" r="27305" b="190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0"/>
                      </a:xfrm>
                      <a:prstGeom prst="straightConnector1">
                        <a:avLst/>
                      </a:prstGeom>
                      <a:ln w="12700">
                        <a:solidFill/>
                      </a:ln>
                    </wps:spPr>
                    <wps:bodyPr/>
                  </wps:wsp>
                </a:graphicData>
              </a:graphic>
              <wp14:sizeRelH relativeFrom="page">
                <wp14:pctWidth>0</wp14:pctWidth>
              </wp14:sizeRelH>
              <wp14:sizeRelV relativeFrom="page">
                <wp14:pctHeight>0</wp14:pctHeight>
              </wp14:sizeRelV>
            </wp:anchor>
          </w:drawing>
        </mc:Choice>
        <mc:Fallback>
          <w:pict>
            <v:shapetype w14:anchorId="63EF3C7E" id="_x0000_t32" coordsize="21600,21600" o:spt="32" o:oned="t" path="m,l21600,21600e" filled="f">
              <v:path arrowok="t" fillok="f" o:connecttype="none"/>
              <o:lock v:ext="edit" shapetype="t"/>
            </v:shapetype>
            <v:shape id="Shape 3" o:spid="_x0000_s1026" type="#_x0000_t32" style="position:absolute;margin-left:83.75pt;margin-top:106.05pt;width:429.85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" strokeweight="1pt">
              <o:lock v:ext="edit" shapetype="f"/>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046B0"/>
    <w:multiLevelType w:val="hybridMultilevel"/>
    <w:tmpl w:val="1B481DA0"/>
    <w:lvl w:ilvl="0" w:tplc="ED1A9CE2">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56F95327"/>
    <w:multiLevelType w:val="multilevel"/>
    <w:tmpl w:val="94EA4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hyphenationZone w:val="425"/>
  <w:drawingGridHorizontalSpacing w:val="181"/>
  <w:drawingGridVerticalSpacing w:val="181"/>
  <w:characterSpacingControl w:val="compressPunctuation"/>
  <w:hdrShapeDefaults>
    <o:shapedefaults v:ext="edit" spidmax="4103"/>
    <o:shapelayout v:ext="edit">
      <o:rules v:ext="edit">
        <o:r id="V:Rule1" type="connector" idref="#Shape 3"/>
        <o:r id="V:Rule2" type="connector" idref="#Shape 6"/>
      </o:rules>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3D"/>
    <w:rsid w:val="00007290"/>
    <w:rsid w:val="00022E70"/>
    <w:rsid w:val="00081D27"/>
    <w:rsid w:val="00095C1E"/>
    <w:rsid w:val="000969F3"/>
    <w:rsid w:val="000D79D6"/>
    <w:rsid w:val="00147E37"/>
    <w:rsid w:val="0015423D"/>
    <w:rsid w:val="001652B4"/>
    <w:rsid w:val="001A426E"/>
    <w:rsid w:val="001E2F16"/>
    <w:rsid w:val="001F0624"/>
    <w:rsid w:val="00220ED4"/>
    <w:rsid w:val="00243299"/>
    <w:rsid w:val="002900E2"/>
    <w:rsid w:val="00292979"/>
    <w:rsid w:val="002C5406"/>
    <w:rsid w:val="002E04FD"/>
    <w:rsid w:val="003356F2"/>
    <w:rsid w:val="003426F7"/>
    <w:rsid w:val="003450DA"/>
    <w:rsid w:val="00352245"/>
    <w:rsid w:val="0038389B"/>
    <w:rsid w:val="00432A6B"/>
    <w:rsid w:val="00445A68"/>
    <w:rsid w:val="00464864"/>
    <w:rsid w:val="00487FD1"/>
    <w:rsid w:val="004D503A"/>
    <w:rsid w:val="00531AFC"/>
    <w:rsid w:val="00545D3D"/>
    <w:rsid w:val="005879F7"/>
    <w:rsid w:val="005A31CD"/>
    <w:rsid w:val="005C5B22"/>
    <w:rsid w:val="005E78A2"/>
    <w:rsid w:val="006502E3"/>
    <w:rsid w:val="006A7A30"/>
    <w:rsid w:val="00700D76"/>
    <w:rsid w:val="0070173D"/>
    <w:rsid w:val="00702D87"/>
    <w:rsid w:val="0072731D"/>
    <w:rsid w:val="0078420C"/>
    <w:rsid w:val="00796FEA"/>
    <w:rsid w:val="007F50BF"/>
    <w:rsid w:val="00854D88"/>
    <w:rsid w:val="00856ABE"/>
    <w:rsid w:val="008702B1"/>
    <w:rsid w:val="008B40BC"/>
    <w:rsid w:val="00910AF1"/>
    <w:rsid w:val="00940372"/>
    <w:rsid w:val="009551A4"/>
    <w:rsid w:val="009677D7"/>
    <w:rsid w:val="009A1D01"/>
    <w:rsid w:val="009A7422"/>
    <w:rsid w:val="009E0B5A"/>
    <w:rsid w:val="009F2889"/>
    <w:rsid w:val="009F7400"/>
    <w:rsid w:val="00A73721"/>
    <w:rsid w:val="00A93B76"/>
    <w:rsid w:val="00AA5A57"/>
    <w:rsid w:val="00AB3B6C"/>
    <w:rsid w:val="00AE5E88"/>
    <w:rsid w:val="00B55162"/>
    <w:rsid w:val="00B718A1"/>
    <w:rsid w:val="00BC7036"/>
    <w:rsid w:val="00C62862"/>
    <w:rsid w:val="00CE6C6C"/>
    <w:rsid w:val="00CF6351"/>
    <w:rsid w:val="00D2786C"/>
    <w:rsid w:val="00DA51A5"/>
    <w:rsid w:val="00DE4010"/>
    <w:rsid w:val="00E356D4"/>
    <w:rsid w:val="00E742D8"/>
    <w:rsid w:val="00E86AB3"/>
    <w:rsid w:val="00EA45D5"/>
    <w:rsid w:val="00ED48BD"/>
    <w:rsid w:val="00EF1CA7"/>
    <w:rsid w:val="00F35AD1"/>
    <w:rsid w:val="00F46C3B"/>
    <w:rsid w:val="00F628F6"/>
    <w:rsid w:val="00FA28C2"/>
    <w:rsid w:val="00FA354E"/>
    <w:rsid w:val="00FB74AD"/>
    <w:rsid w:val="00FB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F9132CB5-04BB-4388-8DF3-E5C5C532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Headerorfooter2">
    <w:name w:val="Header or footer|2_"/>
    <w:basedOn w:val="VarsaylanParagrafYazTipi"/>
    <w:link w:val="Headerorfooter20"/>
    <w:rPr>
      <w:b w:val="0"/>
      <w:bCs w:val="0"/>
      <w:i w:val="0"/>
      <w:iCs w:val="0"/>
      <w:smallCaps w:val="0"/>
      <w:strike w:val="0"/>
      <w:sz w:val="20"/>
      <w:szCs w:val="20"/>
      <w:u w:val="none"/>
      <w:shd w:val="clear" w:color="auto" w:fill="auto"/>
    </w:rPr>
  </w:style>
  <w:style w:type="character" w:customStyle="1" w:styleId="Bodytext1">
    <w:name w:val="Body text|1_"/>
    <w:basedOn w:val="VarsaylanParagrafYazTipi"/>
    <w:link w:val="Bodytext1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2">
    <w:name w:val="Body text|2_"/>
    <w:basedOn w:val="VarsaylanParagrafYazTipi"/>
    <w:link w:val="Bodytext20"/>
    <w:rPr>
      <w:b w:val="0"/>
      <w:bCs w:val="0"/>
      <w:i/>
      <w:iCs/>
      <w:smallCaps w:val="0"/>
      <w:strike w:val="0"/>
      <w:sz w:val="30"/>
      <w:szCs w:val="30"/>
      <w:u w:val="none"/>
      <w:shd w:val="clear" w:color="auto" w:fill="auto"/>
    </w:rPr>
  </w:style>
  <w:style w:type="paragraph" w:customStyle="1" w:styleId="Heading110">
    <w:name w:val="Heading #1|1"/>
    <w:basedOn w:val="Normal"/>
    <w:link w:val="Heading11"/>
    <w:pPr>
      <w:spacing w:before="340" w:after="440" w:line="638" w:lineRule="exact"/>
      <w:jc w:val="center"/>
      <w:outlineLvl w:val="0"/>
    </w:pPr>
    <w:rPr>
      <w:rFonts w:ascii="SimSun" w:eastAsia="SimSun" w:hAnsi="SimSun" w:cs="SimSun"/>
      <w:sz w:val="44"/>
      <w:szCs w:val="44"/>
      <w:lang w:val="zh-TW" w:eastAsia="zh-TW" w:bidi="zh-TW"/>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line="377" w:lineRule="auto"/>
      <w:ind w:firstLine="400"/>
    </w:pPr>
    <w:rPr>
      <w:rFonts w:ascii="SimSun" w:eastAsia="SimSun" w:hAnsi="SimSun" w:cs="SimSun"/>
      <w:sz w:val="30"/>
      <w:szCs w:val="30"/>
      <w:lang w:val="zh-TW" w:eastAsia="zh-TW" w:bidi="zh-TW"/>
    </w:rPr>
  </w:style>
  <w:style w:type="paragraph" w:customStyle="1" w:styleId="Bodytext20">
    <w:name w:val="Body text|2"/>
    <w:basedOn w:val="Normal"/>
    <w:link w:val="Bodytext2"/>
    <w:pPr>
      <w:spacing w:line="360" w:lineRule="auto"/>
      <w:ind w:firstLine="660"/>
    </w:pPr>
    <w:rPr>
      <w:i/>
      <w:iCs/>
      <w:sz w:val="30"/>
      <w:szCs w:val="30"/>
    </w:rPr>
  </w:style>
  <w:style w:type="paragraph" w:styleId="stbilgi">
    <w:name w:val="header"/>
    <w:basedOn w:val="Normal"/>
    <w:link w:val="stbilgiChar"/>
    <w:uiPriority w:val="99"/>
    <w:unhideWhenUsed/>
    <w:rsid w:val="00E742D8"/>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E742D8"/>
    <w:rPr>
      <w:rFonts w:eastAsia="Times New Roman"/>
      <w:color w:val="000000"/>
      <w:sz w:val="18"/>
      <w:szCs w:val="18"/>
    </w:rPr>
  </w:style>
  <w:style w:type="paragraph" w:styleId="Altbilgi">
    <w:name w:val="footer"/>
    <w:basedOn w:val="Normal"/>
    <w:link w:val="AltbilgiChar"/>
    <w:uiPriority w:val="99"/>
    <w:unhideWhenUsed/>
    <w:rsid w:val="00E742D8"/>
    <w:pPr>
      <w:tabs>
        <w:tab w:val="center" w:pos="4153"/>
        <w:tab w:val="right" w:pos="8306"/>
      </w:tabs>
      <w:snapToGrid w:val="0"/>
    </w:pPr>
    <w:rPr>
      <w:sz w:val="18"/>
      <w:szCs w:val="18"/>
    </w:rPr>
  </w:style>
  <w:style w:type="character" w:customStyle="1" w:styleId="AltbilgiChar">
    <w:name w:val="Altbilgi Char"/>
    <w:basedOn w:val="VarsaylanParagrafYazTipi"/>
    <w:link w:val="Altbilgi"/>
    <w:uiPriority w:val="99"/>
    <w:rsid w:val="00E742D8"/>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bi.org/c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2916</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ÇELEBİ</dc:creator>
  <cp:lastModifiedBy>Kübra ÇELEBİ</cp:lastModifiedBy>
  <cp:revision>2</cp:revision>
  <dcterms:created xsi:type="dcterms:W3CDTF">2023-03-14T11:14:00Z</dcterms:created>
  <dcterms:modified xsi:type="dcterms:W3CDTF">2023-03-14T11:14:00Z</dcterms:modified>
</cp:coreProperties>
</file>