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BD4024" w14:textId="77777777" w:rsidR="00467D68" w:rsidRDefault="005F1826">
      <w:pPr>
        <w:spacing w:after="214" w:line="259" w:lineRule="auto"/>
        <w:ind w:right="0" w:firstLine="0"/>
        <w:jc w:val="left"/>
      </w:pPr>
      <w:bookmarkStart w:id="0" w:name="_GoBack"/>
      <w:bookmarkEnd w:id="0"/>
      <w:r>
        <w:rPr>
          <w:rFonts w:ascii="Calibri" w:eastAsia="Calibri" w:hAnsi="Calibri" w:cs="Calibri"/>
          <w:sz w:val="22"/>
        </w:rPr>
        <w:t xml:space="preserve"> </w:t>
      </w:r>
    </w:p>
    <w:p w14:paraId="60529D30" w14:textId="77777777" w:rsidR="00467D68" w:rsidRDefault="005F1826">
      <w:pPr>
        <w:spacing w:after="151" w:line="259" w:lineRule="auto"/>
        <w:ind w:right="1" w:firstLine="0"/>
        <w:jc w:val="center"/>
      </w:pPr>
      <w:r>
        <w:rPr>
          <w:b/>
        </w:rPr>
        <w:t xml:space="preserve">GEREKÇE </w:t>
      </w:r>
    </w:p>
    <w:p w14:paraId="5C651ADE" w14:textId="77777777" w:rsidR="00467D68" w:rsidRDefault="005F1826">
      <w:pPr>
        <w:spacing w:after="203" w:line="259" w:lineRule="auto"/>
        <w:ind w:right="0" w:firstLine="0"/>
        <w:jc w:val="left"/>
      </w:pPr>
      <w:r>
        <w:t xml:space="preserve"> </w:t>
      </w:r>
    </w:p>
    <w:p w14:paraId="2DC4AE16" w14:textId="40C2ACD9" w:rsidR="00467D68" w:rsidRDefault="005F1826">
      <w:pPr>
        <w:ind w:left="-15" w:right="0"/>
      </w:pPr>
      <w:r>
        <w:t xml:space="preserve">Türkiye ile </w:t>
      </w:r>
      <w:r w:rsidR="00256FB0">
        <w:t>Avrupa Birliği (</w:t>
      </w:r>
      <w:r>
        <w:t>AB</w:t>
      </w:r>
      <w:r w:rsidR="00256FB0">
        <w:t>)</w:t>
      </w:r>
      <w:r>
        <w:t xml:space="preserve"> arasında </w:t>
      </w:r>
      <w:r w:rsidR="00256FB0">
        <w:t>kurulan</w:t>
      </w:r>
      <w:r>
        <w:t xml:space="preserve"> Gümrük Birliği uyarınca Türkiye AB’nin ticarette teknik engellerin kaldırılmasına </w:t>
      </w:r>
      <w:r w:rsidR="00256FB0">
        <w:t xml:space="preserve">yönelik </w:t>
      </w:r>
      <w:r>
        <w:t xml:space="preserve">mevzuatını </w:t>
      </w:r>
      <w:r w:rsidR="00256FB0">
        <w:t>iç mevzuatı haline getirmektedir.</w:t>
      </w:r>
      <w:r>
        <w:t xml:space="preserve"> </w:t>
      </w:r>
      <w:r w:rsidR="00256FB0">
        <w:t xml:space="preserve">Bu sayede, </w:t>
      </w:r>
      <w:r>
        <w:t>ülkemiz</w:t>
      </w:r>
      <w:r w:rsidR="00256FB0">
        <w:t xml:space="preserve"> ve AB arasında malların serbest dolaşımı sağlanmakta, ayrıca ülkemizde</w:t>
      </w:r>
      <w:r>
        <w:t xml:space="preserve"> </w:t>
      </w:r>
      <w:r w:rsidR="00256FB0">
        <w:t xml:space="preserve">AB ülkelerine benzer şekilde güçlü bir </w:t>
      </w:r>
      <w:r>
        <w:t>ürün güvenliği sistemi</w:t>
      </w:r>
      <w:r w:rsidR="00256FB0">
        <w:t xml:space="preserve"> </w:t>
      </w:r>
      <w:r w:rsidR="00712EB3">
        <w:t>oluşturulmaktadır.</w:t>
      </w:r>
    </w:p>
    <w:p w14:paraId="6D5749FF" w14:textId="667BCBF1" w:rsidR="00467D68" w:rsidRDefault="005F1826" w:rsidP="00256FB0">
      <w:pPr>
        <w:tabs>
          <w:tab w:val="left" w:pos="6645"/>
        </w:tabs>
        <w:spacing w:after="0" w:line="259" w:lineRule="auto"/>
        <w:ind w:left="706" w:right="0" w:firstLine="0"/>
        <w:jc w:val="left"/>
      </w:pPr>
      <w:r>
        <w:t xml:space="preserve"> </w:t>
      </w:r>
      <w:r w:rsidR="00256FB0">
        <w:tab/>
      </w:r>
    </w:p>
    <w:p w14:paraId="48BEAAD5" w14:textId="2E6D2DB3" w:rsidR="00467D68" w:rsidRDefault="005F1826">
      <w:pPr>
        <w:ind w:left="-15" w:right="0"/>
      </w:pPr>
      <w:r>
        <w:t>Bu kapsamda</w:t>
      </w:r>
      <w:r w:rsidR="00256FB0">
        <w:t>,</w:t>
      </w:r>
      <w:r>
        <w:t xml:space="preserve"> 2002 yılında yürürlüğe giren 4703 sayılı Kanun </w:t>
      </w:r>
      <w:r w:rsidR="00256FB0">
        <w:t>ve</w:t>
      </w:r>
      <w:r>
        <w:t xml:space="preserve"> bu Kanuna dayanılarak çıkarılan uygulama mevzuatı ile ülkemizde ürün güvenliğine ilişkin temel altyapı </w:t>
      </w:r>
      <w:r w:rsidR="00712EB3">
        <w:t>kurulmuştur</w:t>
      </w:r>
      <w:r>
        <w:t>. Ürün güvenliği sistemin</w:t>
      </w:r>
      <w:r w:rsidR="00712EB3">
        <w:t>in</w:t>
      </w:r>
      <w:r>
        <w:t xml:space="preserve"> önemli unsurlarından </w:t>
      </w:r>
      <w:r w:rsidR="00256FB0">
        <w:t xml:space="preserve">biri </w:t>
      </w:r>
      <w:r>
        <w:t xml:space="preserve">olan </w:t>
      </w:r>
      <w:r w:rsidR="00256FB0">
        <w:t>piyasa gözetimi ve denetimi</w:t>
      </w:r>
      <w:r w:rsidR="001C4B85">
        <w:t xml:space="preserve"> (PGD)</w:t>
      </w:r>
      <w:r w:rsidR="00256FB0">
        <w:t>,</w:t>
      </w:r>
      <w:r>
        <w:t xml:space="preserve"> 4703 sayılı Kanunun </w:t>
      </w:r>
      <w:r w:rsidR="00256FB0">
        <w:t>altında</w:t>
      </w:r>
      <w:r>
        <w:t xml:space="preserve"> </w:t>
      </w:r>
      <w:r w:rsidR="00256FB0">
        <w:t xml:space="preserve">“Ürünlerin Piyasa Gözetimi ve Denetimine Dair Yönetmelik </w:t>
      </w:r>
      <w:r>
        <w:t xml:space="preserve">ile 2002 yılında AB sistemi ile uyumlu olarak ülkemiz ürün güvenliği sistemine </w:t>
      </w:r>
      <w:r w:rsidR="00256FB0">
        <w:t>kazandırılmıştır.</w:t>
      </w:r>
      <w:r>
        <w:t xml:space="preserve"> </w:t>
      </w:r>
    </w:p>
    <w:p w14:paraId="55AC7622" w14:textId="77777777" w:rsidR="00467D68" w:rsidRDefault="005F1826">
      <w:pPr>
        <w:spacing w:after="0" w:line="259" w:lineRule="auto"/>
        <w:ind w:left="706" w:right="0" w:firstLine="0"/>
        <w:jc w:val="left"/>
      </w:pPr>
      <w:r>
        <w:t xml:space="preserve"> </w:t>
      </w:r>
    </w:p>
    <w:p w14:paraId="574812A3" w14:textId="11FC372C" w:rsidR="00256FB0" w:rsidRDefault="00256FB0" w:rsidP="00256FB0">
      <w:pPr>
        <w:ind w:left="-15" w:right="0"/>
      </w:pPr>
      <w:r>
        <w:t xml:space="preserve">Aradan geçen sürede, AB, 2019 yılında </w:t>
      </w:r>
      <w:r w:rsidR="001C4B85">
        <w:t>PGD</w:t>
      </w:r>
      <w:r>
        <w:t xml:space="preserve"> konusunda yenilikler getirdiği 1020/2019 sayılı Tüzüğü’nü yayımlanmış, ülkemizde ise </w:t>
      </w:r>
      <w:r w:rsidR="005F1826">
        <w:t xml:space="preserve">4703 sayılı Kanunun yerine geçmek üzere </w:t>
      </w:r>
      <w:proofErr w:type="gramStart"/>
      <w:r w:rsidR="005F1826">
        <w:t>5/3/2020</w:t>
      </w:r>
      <w:proofErr w:type="gramEnd"/>
      <w:r w:rsidR="005F1826">
        <w:t xml:space="preserve"> tarihli ve 7223 sayılı “Ürün Güvenliği </w:t>
      </w:r>
      <w:r>
        <w:t xml:space="preserve">ve Teknik Düzenlemeler </w:t>
      </w:r>
      <w:r w:rsidR="005F1826">
        <w:t>Kanunu” yasalaş</w:t>
      </w:r>
      <w:r>
        <w:t>mıştır.</w:t>
      </w:r>
    </w:p>
    <w:p w14:paraId="2EACED99" w14:textId="77777777" w:rsidR="00256FB0" w:rsidRDefault="00256FB0" w:rsidP="00256FB0">
      <w:pPr>
        <w:ind w:left="-15" w:right="0"/>
      </w:pPr>
    </w:p>
    <w:p w14:paraId="6F603176" w14:textId="6E7771F0" w:rsidR="00467D68" w:rsidRDefault="00712EB3" w:rsidP="00256FB0">
      <w:pPr>
        <w:ind w:left="-15" w:right="0"/>
      </w:pPr>
      <w:r>
        <w:t>Bu nedenlerle, b</w:t>
      </w:r>
      <w:r w:rsidR="005F1826">
        <w:t xml:space="preserve">ahse konu </w:t>
      </w:r>
      <w:r>
        <w:t>Y</w:t>
      </w:r>
      <w:r w:rsidR="005F1826">
        <w:t>önetmeli</w:t>
      </w:r>
      <w:r w:rsidR="00256FB0">
        <w:t>ğin</w:t>
      </w:r>
      <w:r w:rsidR="005F1826">
        <w:t xml:space="preserve"> </w:t>
      </w:r>
      <w:r>
        <w:t xml:space="preserve">7223 sayılı </w:t>
      </w:r>
      <w:r w:rsidR="005F1826">
        <w:t xml:space="preserve">Kanuna uygun olarak yeniden güncellenmesi </w:t>
      </w:r>
      <w:r>
        <w:t>ve 1020/2019 sayılı AB Tüzüğü</w:t>
      </w:r>
      <w:r w:rsidR="00AE4DCA">
        <w:t xml:space="preserve"> ile getirilen yenilikleri</w:t>
      </w:r>
      <w:r>
        <w:t xml:space="preserve"> uyumlaştırma ihtiyacı ortaya çıkmıştır. Bu çerçevede, </w:t>
      </w:r>
      <w:r w:rsidR="001A794F">
        <w:t>“</w:t>
      </w:r>
      <w:r>
        <w:t xml:space="preserve">Ürünlerin Piyasa Gözetimi ve Denetimine Dair </w:t>
      </w:r>
      <w:proofErr w:type="spellStart"/>
      <w:r>
        <w:t>Yönetmelik”in</w:t>
      </w:r>
      <w:proofErr w:type="spellEnd"/>
      <w:r>
        <w:t xml:space="preserve"> yerine geçmek üzere “Ürünlerin Uygunluğu ile Piyasa Gözetimi ve Denetimine Dair Yönetmelik Taslağı hazırlanmıştır.”</w:t>
      </w:r>
    </w:p>
    <w:p w14:paraId="69D29578" w14:textId="4EBD1275" w:rsidR="00712EB3" w:rsidRDefault="00712EB3" w:rsidP="00256FB0">
      <w:pPr>
        <w:ind w:left="-15" w:right="0"/>
      </w:pPr>
    </w:p>
    <w:p w14:paraId="230331CD" w14:textId="4BFEC57E" w:rsidR="001C4B85" w:rsidRDefault="001C4B85" w:rsidP="00256FB0">
      <w:pPr>
        <w:ind w:left="-15" w:right="0"/>
      </w:pPr>
      <w:r>
        <w:t xml:space="preserve">Hazırlanan </w:t>
      </w:r>
      <w:r w:rsidR="00712EB3">
        <w:t>Taslak</w:t>
      </w:r>
      <w:r>
        <w:t xml:space="preserve">la, </w:t>
      </w:r>
      <w:proofErr w:type="spellStart"/>
      <w:r>
        <w:t>PGD’nin</w:t>
      </w:r>
      <w:proofErr w:type="spellEnd"/>
      <w:r>
        <w:t xml:space="preserve"> fiziksel piyasaya ek olarak e-ticareti de kapsayacak şekilde genişletilmesi, daha etkin hale getirilmesi ve</w:t>
      </w:r>
      <w:r w:rsidRPr="001C4B85">
        <w:t xml:space="preserve"> </w:t>
      </w:r>
      <w:proofErr w:type="spellStart"/>
      <w:r>
        <w:t>PGD’de</w:t>
      </w:r>
      <w:proofErr w:type="spellEnd"/>
      <w:r>
        <w:t xml:space="preserve"> </w:t>
      </w:r>
      <w:r w:rsidR="000579B8">
        <w:t xml:space="preserve">gerek ulusal gerek </w:t>
      </w:r>
      <w:r>
        <w:t>AB üyesi ülkelerle ve Komisyonla işbirliğimizin güçlendirilmesi hedeflenmektedir.</w:t>
      </w:r>
    </w:p>
    <w:p w14:paraId="565353BF" w14:textId="77777777" w:rsidR="001C4B85" w:rsidRDefault="001C4B85" w:rsidP="00256FB0">
      <w:pPr>
        <w:ind w:left="-15" w:right="0"/>
      </w:pPr>
    </w:p>
    <w:p w14:paraId="7929795E" w14:textId="571F43BF" w:rsidR="00467D68" w:rsidRDefault="00467D68">
      <w:pPr>
        <w:spacing w:after="0" w:line="259" w:lineRule="auto"/>
        <w:ind w:left="706" w:right="0" w:firstLine="0"/>
        <w:jc w:val="left"/>
      </w:pPr>
    </w:p>
    <w:p w14:paraId="4721F46C" w14:textId="77777777" w:rsidR="00467D68" w:rsidRDefault="005F1826">
      <w:pPr>
        <w:spacing w:after="0" w:line="259" w:lineRule="auto"/>
        <w:ind w:left="706" w:right="0" w:firstLine="0"/>
        <w:jc w:val="left"/>
      </w:pPr>
      <w:r>
        <w:t xml:space="preserve"> </w:t>
      </w:r>
    </w:p>
    <w:p w14:paraId="7CAAB503" w14:textId="77777777" w:rsidR="00467D68" w:rsidRDefault="005F1826">
      <w:pPr>
        <w:spacing w:after="0" w:line="259" w:lineRule="auto"/>
        <w:ind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sectPr w:rsidR="00467D68">
      <w:pgSz w:w="11904" w:h="16838"/>
      <w:pgMar w:top="1440" w:right="1410" w:bottom="1440" w:left="141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3F4931" w14:textId="77777777" w:rsidR="002E7736" w:rsidRDefault="002E7736" w:rsidP="00EC79F8">
      <w:pPr>
        <w:spacing w:after="0" w:line="240" w:lineRule="auto"/>
      </w:pPr>
      <w:r>
        <w:separator/>
      </w:r>
    </w:p>
  </w:endnote>
  <w:endnote w:type="continuationSeparator" w:id="0">
    <w:p w14:paraId="7FADC46D" w14:textId="77777777" w:rsidR="002E7736" w:rsidRDefault="002E7736" w:rsidP="00EC79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943F08" w14:textId="77777777" w:rsidR="002E7736" w:rsidRDefault="002E7736" w:rsidP="00EC79F8">
      <w:pPr>
        <w:spacing w:after="0" w:line="240" w:lineRule="auto"/>
      </w:pPr>
      <w:r>
        <w:separator/>
      </w:r>
    </w:p>
  </w:footnote>
  <w:footnote w:type="continuationSeparator" w:id="0">
    <w:p w14:paraId="0C8FD419" w14:textId="77777777" w:rsidR="002E7736" w:rsidRDefault="002E7736" w:rsidP="00EC79F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D68"/>
    <w:rsid w:val="000579B8"/>
    <w:rsid w:val="000B5B5C"/>
    <w:rsid w:val="001A794F"/>
    <w:rsid w:val="001C4B85"/>
    <w:rsid w:val="00256FB0"/>
    <w:rsid w:val="002E7736"/>
    <w:rsid w:val="003B3B1D"/>
    <w:rsid w:val="0046351F"/>
    <w:rsid w:val="00467D68"/>
    <w:rsid w:val="005F1826"/>
    <w:rsid w:val="00712EB3"/>
    <w:rsid w:val="00883A83"/>
    <w:rsid w:val="00AE4DCA"/>
    <w:rsid w:val="00EC7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250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3" w:line="258" w:lineRule="auto"/>
      <w:ind w:right="3" w:firstLine="696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C79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C79F8"/>
    <w:rPr>
      <w:rFonts w:ascii="Times New Roman" w:eastAsia="Times New Roman" w:hAnsi="Times New Roman" w:cs="Times New Roman"/>
      <w:color w:val="000000"/>
      <w:sz w:val="24"/>
    </w:rPr>
  </w:style>
  <w:style w:type="paragraph" w:styleId="Altbilgi">
    <w:name w:val="footer"/>
    <w:basedOn w:val="Normal"/>
    <w:link w:val="AltbilgiChar"/>
    <w:uiPriority w:val="99"/>
    <w:unhideWhenUsed/>
    <w:rsid w:val="00EC79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C79F8"/>
    <w:rPr>
      <w:rFonts w:ascii="Times New Roman" w:eastAsia="Times New Roman" w:hAnsi="Times New Roman" w:cs="Times New Roman"/>
      <w:color w:val="00000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3" w:line="258" w:lineRule="auto"/>
      <w:ind w:right="3" w:firstLine="696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C79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C79F8"/>
    <w:rPr>
      <w:rFonts w:ascii="Times New Roman" w:eastAsia="Times New Roman" w:hAnsi="Times New Roman" w:cs="Times New Roman"/>
      <w:color w:val="000000"/>
      <w:sz w:val="24"/>
    </w:rPr>
  </w:style>
  <w:style w:type="paragraph" w:styleId="Altbilgi">
    <w:name w:val="footer"/>
    <w:basedOn w:val="Normal"/>
    <w:link w:val="AltbilgiChar"/>
    <w:uiPriority w:val="99"/>
    <w:unhideWhenUsed/>
    <w:rsid w:val="00EC79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C79F8"/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1464</Characters>
  <Application>Microsoft Office Word</Application>
  <DocSecurity>4</DocSecurity>
  <Lines>12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T.C. Gümrük ve Ticaret Bakanlığı</Company>
  <LinksUpToDate>false</LinksUpToDate>
  <CharactersWithSpaces>1717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Elif GÖK</dc:creator>
  <cp:lastModifiedBy>Ali Armağan BİRGÜL</cp:lastModifiedBy>
  <cp:revision>2</cp:revision>
  <cp:lastPrinted>2020-07-10T07:46:00Z</cp:lastPrinted>
  <dcterms:created xsi:type="dcterms:W3CDTF">2020-12-23T13:04:00Z</dcterms:created>
  <dcterms:modified xsi:type="dcterms:W3CDTF">2020-12-23T13:04:00Z</dcterms:modified>
</cp:coreProperties>
</file>