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ABEE6" w14:textId="77777777" w:rsidR="00104725" w:rsidRPr="00E40282" w:rsidRDefault="00104725" w:rsidP="00104725">
      <w:pPr>
        <w:contextualSpacing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E40282">
        <w:rPr>
          <w:b/>
          <w:bCs/>
          <w:sz w:val="24"/>
          <w:szCs w:val="24"/>
        </w:rPr>
        <w:t>OKAN PAKBEŞE</w:t>
      </w:r>
    </w:p>
    <w:p w14:paraId="5C67A507" w14:textId="57997D40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T.C. SOFYA BÜYÜKELÇİLİĞİ</w:t>
      </w:r>
    </w:p>
    <w:p w14:paraId="0665E6D2" w14:textId="4F4E03A9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TİCARET MÜŞAVİR</w:t>
      </w:r>
      <w:r w:rsidR="00D339F0">
        <w:rPr>
          <w:b/>
          <w:bCs/>
          <w:sz w:val="24"/>
          <w:szCs w:val="24"/>
        </w:rPr>
        <w:t>İ</w:t>
      </w:r>
    </w:p>
    <w:p w14:paraId="77A8603E" w14:textId="13B435BB" w:rsidR="005B31A7" w:rsidRDefault="00D339F0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SOFYA</w:t>
      </w:r>
      <w:r>
        <w:rPr>
          <w:b/>
          <w:bCs/>
          <w:sz w:val="24"/>
          <w:szCs w:val="24"/>
        </w:rPr>
        <w:t xml:space="preserve">, CHERNİ VRAH </w:t>
      </w:r>
      <w:r w:rsidR="005B31A7" w:rsidRPr="00E40282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LV</w:t>
      </w:r>
      <w:r w:rsidR="005B31A7" w:rsidRPr="00E40282">
        <w:rPr>
          <w:b/>
          <w:bCs/>
          <w:sz w:val="24"/>
          <w:szCs w:val="24"/>
        </w:rPr>
        <w:t xml:space="preserve">. No: </w:t>
      </w:r>
      <w:r>
        <w:rPr>
          <w:b/>
          <w:bCs/>
          <w:sz w:val="24"/>
          <w:szCs w:val="24"/>
        </w:rPr>
        <w:t>100 D</w:t>
      </w:r>
      <w:r w:rsidR="005B31A7" w:rsidRPr="00E40282">
        <w:rPr>
          <w:b/>
          <w:bCs/>
          <w:sz w:val="24"/>
          <w:szCs w:val="24"/>
        </w:rPr>
        <w:t>, K</w:t>
      </w:r>
      <w:r>
        <w:rPr>
          <w:b/>
          <w:bCs/>
          <w:sz w:val="24"/>
          <w:szCs w:val="24"/>
        </w:rPr>
        <w:t>AT</w:t>
      </w:r>
      <w:r w:rsidR="005B31A7" w:rsidRPr="00E4028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8</w:t>
      </w:r>
    </w:p>
    <w:p w14:paraId="037E13F7" w14:textId="3B77A814" w:rsidR="00D339F0" w:rsidRDefault="009E3519" w:rsidP="002F655F">
      <w:pPr>
        <w:contextualSpacing/>
        <w:jc w:val="both"/>
        <w:rPr>
          <w:b/>
          <w:bCs/>
          <w:sz w:val="24"/>
          <w:szCs w:val="24"/>
        </w:rPr>
      </w:pPr>
      <w:hyperlink r:id="rId7" w:history="1">
        <w:r w:rsidR="00D339F0" w:rsidRPr="009C568B">
          <w:rPr>
            <w:rStyle w:val="Kpr"/>
            <w:b/>
            <w:bCs/>
            <w:sz w:val="24"/>
            <w:szCs w:val="24"/>
          </w:rPr>
          <w:t>embassy.sofia@mfa.gov.tr</w:t>
        </w:r>
      </w:hyperlink>
      <w:r w:rsidR="007A47A8" w:rsidRPr="007A47A8">
        <w:rPr>
          <w:rStyle w:val="Kpr"/>
          <w:bCs/>
          <w:color w:val="auto"/>
          <w:sz w:val="24"/>
          <w:szCs w:val="24"/>
          <w:u w:val="none"/>
        </w:rPr>
        <w:t xml:space="preserve">; </w:t>
      </w:r>
      <w:hyperlink r:id="rId8" w:history="1">
        <w:r w:rsidR="00B25E60" w:rsidRPr="001D216F">
          <w:rPr>
            <w:rStyle w:val="Kpr"/>
            <w:b/>
            <w:bCs/>
            <w:sz w:val="24"/>
            <w:szCs w:val="24"/>
          </w:rPr>
          <w:t>sofyaticaret@gmail.com</w:t>
        </w:r>
      </w:hyperlink>
      <w:r w:rsidR="00B25E60" w:rsidRPr="00B25E60">
        <w:rPr>
          <w:sz w:val="24"/>
          <w:szCs w:val="24"/>
        </w:rPr>
        <w:t xml:space="preserve"> </w:t>
      </w:r>
      <w:r w:rsidR="00B25E60">
        <w:rPr>
          <w:sz w:val="24"/>
          <w:szCs w:val="24"/>
        </w:rPr>
        <w:tab/>
      </w:r>
      <w:r w:rsidR="00B25E60" w:rsidRPr="00E40282">
        <w:rPr>
          <w:sz w:val="24"/>
          <w:szCs w:val="24"/>
        </w:rPr>
        <w:t>Çıkış No: GK-</w:t>
      </w:r>
      <w:r w:rsidR="00B25E60">
        <w:rPr>
          <w:sz w:val="24"/>
          <w:szCs w:val="24"/>
        </w:rPr>
        <w:t>50</w:t>
      </w:r>
      <w:r w:rsidR="00B25E60" w:rsidRPr="00E40282">
        <w:rPr>
          <w:sz w:val="24"/>
          <w:szCs w:val="24"/>
        </w:rPr>
        <w:t>/</w:t>
      </w:r>
      <w:r w:rsidR="00B25E60">
        <w:rPr>
          <w:sz w:val="24"/>
          <w:szCs w:val="24"/>
        </w:rPr>
        <w:t>09</w:t>
      </w:r>
      <w:r w:rsidR="00B25E60" w:rsidRPr="00E40282">
        <w:rPr>
          <w:sz w:val="24"/>
          <w:szCs w:val="24"/>
        </w:rPr>
        <w:t>.</w:t>
      </w:r>
      <w:r w:rsidR="00B25E60">
        <w:rPr>
          <w:sz w:val="24"/>
          <w:szCs w:val="24"/>
        </w:rPr>
        <w:t>02</w:t>
      </w:r>
      <w:r w:rsidR="00B25E60" w:rsidRPr="00E40282">
        <w:rPr>
          <w:sz w:val="24"/>
          <w:szCs w:val="24"/>
        </w:rPr>
        <w:t>.2</w:t>
      </w:r>
      <w:r w:rsidR="00B25E60">
        <w:rPr>
          <w:sz w:val="24"/>
          <w:szCs w:val="24"/>
        </w:rPr>
        <w:t>023</w:t>
      </w:r>
    </w:p>
    <w:p w14:paraId="415B28EF" w14:textId="77777777" w:rsidR="008F1634" w:rsidRPr="00E40282" w:rsidRDefault="008F1634" w:rsidP="002F655F">
      <w:pPr>
        <w:jc w:val="both"/>
        <w:rPr>
          <w:sz w:val="24"/>
          <w:szCs w:val="24"/>
        </w:rPr>
      </w:pPr>
    </w:p>
    <w:p w14:paraId="5072C40A" w14:textId="4C83DFF3" w:rsidR="005B31A7" w:rsidRPr="00E40282" w:rsidRDefault="005B31A7" w:rsidP="002F655F">
      <w:pPr>
        <w:jc w:val="both"/>
        <w:rPr>
          <w:sz w:val="24"/>
          <w:szCs w:val="24"/>
        </w:rPr>
      </w:pPr>
      <w:proofErr w:type="gramStart"/>
      <w:r w:rsidRPr="00E40282">
        <w:rPr>
          <w:b/>
          <w:bCs/>
          <w:sz w:val="24"/>
          <w:szCs w:val="24"/>
        </w:rPr>
        <w:t>Konu:</w:t>
      </w:r>
      <w:r w:rsidRPr="00E40282">
        <w:rPr>
          <w:sz w:val="24"/>
          <w:szCs w:val="24"/>
        </w:rPr>
        <w:t xml:space="preserve"> </w:t>
      </w:r>
      <w:r w:rsidR="00D339F0">
        <w:rPr>
          <w:sz w:val="24"/>
          <w:szCs w:val="24"/>
        </w:rPr>
        <w:t xml:space="preserve">Avrupa Parlamentosu ve Konseyi’nin </w:t>
      </w:r>
      <w:r w:rsidR="00D339F0" w:rsidRPr="00D339F0">
        <w:rPr>
          <w:sz w:val="24"/>
          <w:szCs w:val="24"/>
        </w:rPr>
        <w:t>(</w:t>
      </w:r>
      <w:r w:rsidR="007A47A8">
        <w:rPr>
          <w:sz w:val="24"/>
          <w:szCs w:val="24"/>
        </w:rPr>
        <w:t>EU</w:t>
      </w:r>
      <w:r w:rsidR="00D339F0" w:rsidRPr="00D339F0">
        <w:rPr>
          <w:sz w:val="24"/>
          <w:szCs w:val="24"/>
        </w:rPr>
        <w:t>) 2017/625</w:t>
      </w:r>
      <w:r w:rsidR="00D339F0">
        <w:rPr>
          <w:sz w:val="24"/>
          <w:szCs w:val="24"/>
        </w:rPr>
        <w:t xml:space="preserve"> ve </w:t>
      </w:r>
      <w:r w:rsidR="00D339F0" w:rsidRPr="00D339F0">
        <w:rPr>
          <w:sz w:val="24"/>
          <w:szCs w:val="24"/>
        </w:rPr>
        <w:t>(EC) 178/2002</w:t>
      </w:r>
      <w:r w:rsidR="00D339F0">
        <w:rPr>
          <w:sz w:val="24"/>
          <w:szCs w:val="24"/>
        </w:rPr>
        <w:t xml:space="preserve"> sayılı </w:t>
      </w:r>
      <w:r w:rsidR="002650FF">
        <w:rPr>
          <w:sz w:val="24"/>
          <w:szCs w:val="24"/>
        </w:rPr>
        <w:t>R</w:t>
      </w:r>
      <w:r w:rsidR="00D339F0">
        <w:rPr>
          <w:sz w:val="24"/>
          <w:szCs w:val="24"/>
        </w:rPr>
        <w:t>egülasyonların</w:t>
      </w:r>
      <w:r w:rsidR="006B6545">
        <w:rPr>
          <w:sz w:val="24"/>
          <w:szCs w:val="24"/>
        </w:rPr>
        <w:t>ın</w:t>
      </w:r>
      <w:r w:rsidR="00D339F0">
        <w:rPr>
          <w:sz w:val="24"/>
          <w:szCs w:val="24"/>
        </w:rPr>
        <w:t xml:space="preserve"> uygulanması çerçevesinde </w:t>
      </w:r>
      <w:r w:rsidR="00D9582C">
        <w:rPr>
          <w:sz w:val="24"/>
          <w:szCs w:val="24"/>
        </w:rPr>
        <w:t xml:space="preserve">bazı üçüncü ülkelerden bazı ürünlerin </w:t>
      </w:r>
      <w:proofErr w:type="spellStart"/>
      <w:r w:rsidR="00D9582C">
        <w:rPr>
          <w:sz w:val="24"/>
          <w:szCs w:val="24"/>
        </w:rPr>
        <w:t>Birlik’te</w:t>
      </w:r>
      <w:proofErr w:type="spellEnd"/>
      <w:r w:rsidR="00D9582C">
        <w:rPr>
          <w:sz w:val="24"/>
          <w:szCs w:val="24"/>
        </w:rPr>
        <w:t xml:space="preserve"> serbest dolaşıma girmesini düzenleyen resmi kontrol</w:t>
      </w:r>
      <w:r w:rsidR="0000350B">
        <w:rPr>
          <w:sz w:val="24"/>
          <w:szCs w:val="24"/>
        </w:rPr>
        <w:t>leri</w:t>
      </w:r>
      <w:r w:rsidR="00D9582C">
        <w:rPr>
          <w:sz w:val="24"/>
          <w:szCs w:val="24"/>
        </w:rPr>
        <w:t>n geçici olarak artırılması</w:t>
      </w:r>
      <w:r w:rsidR="006B6545">
        <w:rPr>
          <w:sz w:val="24"/>
          <w:szCs w:val="24"/>
        </w:rPr>
        <w:t xml:space="preserve"> ile</w:t>
      </w:r>
      <w:r w:rsidR="00D9582C">
        <w:rPr>
          <w:sz w:val="24"/>
          <w:szCs w:val="24"/>
        </w:rPr>
        <w:t xml:space="preserve"> acil önlemlere ilişkin </w:t>
      </w:r>
      <w:r w:rsidR="00D9582C" w:rsidRPr="00D9582C">
        <w:rPr>
          <w:sz w:val="24"/>
          <w:szCs w:val="24"/>
        </w:rPr>
        <w:t>(EU) 2019/1793</w:t>
      </w:r>
      <w:r w:rsidR="00D9582C">
        <w:rPr>
          <w:sz w:val="24"/>
          <w:szCs w:val="24"/>
        </w:rPr>
        <w:t xml:space="preserve"> sayılı </w:t>
      </w:r>
      <w:r w:rsidR="002650FF">
        <w:rPr>
          <w:sz w:val="24"/>
          <w:szCs w:val="24"/>
        </w:rPr>
        <w:t>R</w:t>
      </w:r>
      <w:r w:rsidR="00D9582C">
        <w:rPr>
          <w:sz w:val="24"/>
          <w:szCs w:val="24"/>
        </w:rPr>
        <w:t>egülasyonda değişiklik yapılmasına dair Komisyon’un</w:t>
      </w:r>
      <w:r w:rsidR="0000350B">
        <w:rPr>
          <w:sz w:val="24"/>
          <w:szCs w:val="24"/>
        </w:rPr>
        <w:t xml:space="preserve"> </w:t>
      </w:r>
      <w:r w:rsidR="0000350B" w:rsidRPr="00D9582C">
        <w:rPr>
          <w:sz w:val="24"/>
          <w:szCs w:val="24"/>
        </w:rPr>
        <w:t>(</w:t>
      </w:r>
      <w:r w:rsidR="007A47A8">
        <w:rPr>
          <w:sz w:val="24"/>
          <w:szCs w:val="24"/>
        </w:rPr>
        <w:t>EU</w:t>
      </w:r>
      <w:r w:rsidR="0000350B" w:rsidRPr="00D9582C">
        <w:rPr>
          <w:sz w:val="24"/>
          <w:szCs w:val="24"/>
        </w:rPr>
        <w:t>) 202</w:t>
      </w:r>
      <w:r w:rsidR="007A47A8">
        <w:rPr>
          <w:sz w:val="24"/>
          <w:szCs w:val="24"/>
        </w:rPr>
        <w:t>3</w:t>
      </w:r>
      <w:r w:rsidR="0000350B" w:rsidRPr="00D9582C">
        <w:rPr>
          <w:sz w:val="24"/>
          <w:szCs w:val="24"/>
        </w:rPr>
        <w:t>/</w:t>
      </w:r>
      <w:r w:rsidR="007A47A8">
        <w:rPr>
          <w:sz w:val="24"/>
          <w:szCs w:val="24"/>
        </w:rPr>
        <w:t>174</w:t>
      </w:r>
      <w:r w:rsidR="0000350B">
        <w:rPr>
          <w:sz w:val="24"/>
          <w:szCs w:val="24"/>
        </w:rPr>
        <w:t xml:space="preserve"> sayılı</w:t>
      </w:r>
      <w:r w:rsidR="00D9582C">
        <w:rPr>
          <w:sz w:val="24"/>
          <w:szCs w:val="24"/>
        </w:rPr>
        <w:t xml:space="preserve"> </w:t>
      </w:r>
      <w:r w:rsidR="0000350B">
        <w:rPr>
          <w:sz w:val="24"/>
          <w:szCs w:val="24"/>
        </w:rPr>
        <w:t xml:space="preserve">ve </w:t>
      </w:r>
      <w:r w:rsidR="007A47A8">
        <w:rPr>
          <w:sz w:val="24"/>
          <w:szCs w:val="24"/>
        </w:rPr>
        <w:t>26</w:t>
      </w:r>
      <w:r w:rsidR="0073447C">
        <w:rPr>
          <w:sz w:val="24"/>
          <w:szCs w:val="24"/>
        </w:rPr>
        <w:t xml:space="preserve"> </w:t>
      </w:r>
      <w:r w:rsidR="007A47A8">
        <w:rPr>
          <w:sz w:val="24"/>
          <w:szCs w:val="24"/>
        </w:rPr>
        <w:t>Ocak</w:t>
      </w:r>
      <w:r w:rsidR="0073447C">
        <w:rPr>
          <w:sz w:val="24"/>
          <w:szCs w:val="24"/>
        </w:rPr>
        <w:t xml:space="preserve"> 202</w:t>
      </w:r>
      <w:r w:rsidR="007A47A8">
        <w:rPr>
          <w:sz w:val="24"/>
          <w:szCs w:val="24"/>
        </w:rPr>
        <w:t>3</w:t>
      </w:r>
      <w:r w:rsidR="00D9582C">
        <w:rPr>
          <w:sz w:val="24"/>
          <w:szCs w:val="24"/>
        </w:rPr>
        <w:t xml:space="preserve"> tarihli </w:t>
      </w:r>
      <w:r w:rsidR="002650FF">
        <w:rPr>
          <w:sz w:val="24"/>
          <w:szCs w:val="24"/>
        </w:rPr>
        <w:t>U</w:t>
      </w:r>
      <w:r w:rsidR="00D9582C">
        <w:rPr>
          <w:sz w:val="24"/>
          <w:szCs w:val="24"/>
        </w:rPr>
        <w:t xml:space="preserve">ygulama </w:t>
      </w:r>
      <w:r w:rsidR="002650FF">
        <w:rPr>
          <w:sz w:val="24"/>
          <w:szCs w:val="24"/>
        </w:rPr>
        <w:t>R</w:t>
      </w:r>
      <w:r w:rsidR="00D9582C">
        <w:rPr>
          <w:sz w:val="24"/>
          <w:szCs w:val="24"/>
        </w:rPr>
        <w:t>egülasyonu</w:t>
      </w:r>
      <w:proofErr w:type="gramEnd"/>
    </w:p>
    <w:p w14:paraId="12A9B635" w14:textId="77777777" w:rsidR="00AE3197" w:rsidRDefault="00AE3197" w:rsidP="002F655F">
      <w:pPr>
        <w:jc w:val="both"/>
        <w:rPr>
          <w:b/>
          <w:bCs/>
          <w:sz w:val="24"/>
          <w:szCs w:val="24"/>
        </w:rPr>
      </w:pPr>
    </w:p>
    <w:p w14:paraId="571F8BA6" w14:textId="2F3B57F2" w:rsidR="00E049A8" w:rsidRDefault="003207E0" w:rsidP="002F655F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SAYIN PAKBEŞE,</w:t>
      </w:r>
    </w:p>
    <w:p w14:paraId="7A33519A" w14:textId="1C38AB51" w:rsidR="007A47A8" w:rsidRPr="00E40282" w:rsidRDefault="007A47A8" w:rsidP="002F65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SAYIN BAYANLAR VE BAYLAR,</w:t>
      </w:r>
    </w:p>
    <w:p w14:paraId="32A436C8" w14:textId="36C28A18" w:rsidR="00480A7E" w:rsidRDefault="00480A7E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İşbu yazı ile </w:t>
      </w:r>
      <w:r w:rsidR="0073447C" w:rsidRPr="0073447C">
        <w:rPr>
          <w:sz w:val="24"/>
          <w:szCs w:val="24"/>
        </w:rPr>
        <w:t xml:space="preserve">Avrupa Parlamentosu ve Konseyi’nin (EU) 2017/625 ve (EC) 178/2002 sayılı Regülasyonlarının uygulanması çerçevesinde </w:t>
      </w:r>
      <w:r w:rsidR="00C26B87">
        <w:rPr>
          <w:sz w:val="24"/>
          <w:szCs w:val="24"/>
        </w:rPr>
        <w:t xml:space="preserve">belirli </w:t>
      </w:r>
      <w:r w:rsidRPr="00480A7E">
        <w:rPr>
          <w:sz w:val="24"/>
          <w:szCs w:val="24"/>
        </w:rPr>
        <w:t xml:space="preserve">üçüncü ülkelerden </w:t>
      </w:r>
      <w:r w:rsidR="00C26B87">
        <w:rPr>
          <w:sz w:val="24"/>
          <w:szCs w:val="24"/>
        </w:rPr>
        <w:t xml:space="preserve">belirli </w:t>
      </w:r>
      <w:r w:rsidRPr="00480A7E">
        <w:rPr>
          <w:sz w:val="24"/>
          <w:szCs w:val="24"/>
        </w:rPr>
        <w:t>ürünlerin Birlik’te serbest dolaşıma gir</w:t>
      </w:r>
      <w:r w:rsidR="0000350B">
        <w:rPr>
          <w:sz w:val="24"/>
          <w:szCs w:val="24"/>
        </w:rPr>
        <w:t>mesini düzenleyen resmi kontrolleri</w:t>
      </w:r>
      <w:r w:rsidRPr="00480A7E">
        <w:rPr>
          <w:sz w:val="24"/>
          <w:szCs w:val="24"/>
        </w:rPr>
        <w:t xml:space="preserve">n geçici olarak artırılması ile acil önlemlere ilişkin (EU) 2019/1793 sayılı </w:t>
      </w:r>
      <w:r w:rsidR="002650FF">
        <w:rPr>
          <w:sz w:val="24"/>
          <w:szCs w:val="24"/>
        </w:rPr>
        <w:t>U</w:t>
      </w:r>
      <w:r w:rsidR="0000350B">
        <w:rPr>
          <w:sz w:val="24"/>
          <w:szCs w:val="24"/>
        </w:rPr>
        <w:t xml:space="preserve">ygulama </w:t>
      </w:r>
      <w:r w:rsidR="002650FF">
        <w:rPr>
          <w:sz w:val="24"/>
          <w:szCs w:val="24"/>
        </w:rPr>
        <w:t>R</w:t>
      </w:r>
      <w:r w:rsidRPr="00480A7E">
        <w:rPr>
          <w:sz w:val="24"/>
          <w:szCs w:val="24"/>
        </w:rPr>
        <w:t>egülasyon</w:t>
      </w:r>
      <w:r w:rsidR="0000350B">
        <w:rPr>
          <w:sz w:val="24"/>
          <w:szCs w:val="24"/>
        </w:rPr>
        <w:t>un</w:t>
      </w:r>
      <w:r w:rsidRPr="00480A7E">
        <w:rPr>
          <w:sz w:val="24"/>
          <w:szCs w:val="24"/>
        </w:rPr>
        <w:t xml:space="preserve">da değişiklik yapılmasına dair Komisyon’un (EU) </w:t>
      </w:r>
      <w:r w:rsidR="00D203D8">
        <w:rPr>
          <w:sz w:val="24"/>
          <w:szCs w:val="24"/>
        </w:rPr>
        <w:t>2023/174</w:t>
      </w:r>
      <w:r w:rsidRPr="00480A7E">
        <w:rPr>
          <w:sz w:val="24"/>
          <w:szCs w:val="24"/>
        </w:rPr>
        <w:t xml:space="preserve"> sayılı ve </w:t>
      </w:r>
      <w:r w:rsidR="00D203D8">
        <w:rPr>
          <w:sz w:val="24"/>
          <w:szCs w:val="24"/>
        </w:rPr>
        <w:t>26 Ocak 2023</w:t>
      </w:r>
      <w:r w:rsidRPr="00480A7E">
        <w:rPr>
          <w:sz w:val="24"/>
          <w:szCs w:val="24"/>
        </w:rPr>
        <w:t xml:space="preserve"> tarihli </w:t>
      </w:r>
      <w:r w:rsidR="002650FF">
        <w:rPr>
          <w:sz w:val="24"/>
          <w:szCs w:val="24"/>
        </w:rPr>
        <w:t>U</w:t>
      </w:r>
      <w:r w:rsidRPr="00480A7E">
        <w:rPr>
          <w:sz w:val="24"/>
          <w:szCs w:val="24"/>
        </w:rPr>
        <w:t xml:space="preserve">ygulama </w:t>
      </w:r>
      <w:r w:rsidR="002650FF">
        <w:rPr>
          <w:sz w:val="24"/>
          <w:szCs w:val="24"/>
        </w:rPr>
        <w:t>R</w:t>
      </w:r>
      <w:r w:rsidRPr="00480A7E">
        <w:rPr>
          <w:sz w:val="24"/>
          <w:szCs w:val="24"/>
        </w:rPr>
        <w:t>egülasyonu</w:t>
      </w:r>
      <w:r>
        <w:rPr>
          <w:sz w:val="24"/>
          <w:szCs w:val="24"/>
        </w:rPr>
        <w:t xml:space="preserve">nun </w:t>
      </w:r>
      <w:r w:rsidR="0073447C">
        <w:rPr>
          <w:sz w:val="24"/>
          <w:szCs w:val="24"/>
        </w:rPr>
        <w:t xml:space="preserve">L </w:t>
      </w:r>
      <w:r w:rsidR="00D203D8">
        <w:rPr>
          <w:sz w:val="24"/>
          <w:szCs w:val="24"/>
        </w:rPr>
        <w:t xml:space="preserve">25/36 </w:t>
      </w:r>
      <w:r w:rsidR="0000350B">
        <w:rPr>
          <w:sz w:val="24"/>
          <w:szCs w:val="24"/>
        </w:rPr>
        <w:t xml:space="preserve">referans sayısı </w:t>
      </w:r>
      <w:r w:rsidR="002650FF">
        <w:rPr>
          <w:sz w:val="24"/>
          <w:szCs w:val="24"/>
        </w:rPr>
        <w:t>ile</w:t>
      </w:r>
      <w:r w:rsidR="0000350B">
        <w:rPr>
          <w:sz w:val="24"/>
          <w:szCs w:val="24"/>
        </w:rPr>
        <w:t xml:space="preserve"> </w:t>
      </w:r>
      <w:r w:rsidR="00D203D8">
        <w:rPr>
          <w:sz w:val="24"/>
          <w:szCs w:val="24"/>
        </w:rPr>
        <w:t>27 Ocak 2023</w:t>
      </w:r>
      <w:r w:rsidR="00027087">
        <w:rPr>
          <w:sz w:val="24"/>
          <w:szCs w:val="24"/>
        </w:rPr>
        <w:t xml:space="preserve"> tarihinde </w:t>
      </w:r>
      <w:r w:rsidR="0000350B">
        <w:rPr>
          <w:sz w:val="24"/>
          <w:szCs w:val="24"/>
        </w:rPr>
        <w:t xml:space="preserve">Avrupa Birliği’nin Resmi Gazetesinde </w:t>
      </w:r>
      <w:r>
        <w:rPr>
          <w:sz w:val="24"/>
          <w:szCs w:val="24"/>
        </w:rPr>
        <w:t>yayınlandığı bil</w:t>
      </w:r>
      <w:r w:rsidR="00D91363">
        <w:rPr>
          <w:sz w:val="24"/>
          <w:szCs w:val="24"/>
        </w:rPr>
        <w:t>gisini dikkatinize sunmaktayım.</w:t>
      </w:r>
    </w:p>
    <w:p w14:paraId="72169AB6" w14:textId="48F1732E" w:rsidR="00027087" w:rsidRDefault="00027087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değişiklik, </w:t>
      </w:r>
      <w:r w:rsidRPr="00027087">
        <w:rPr>
          <w:sz w:val="24"/>
          <w:szCs w:val="24"/>
        </w:rPr>
        <w:t>(EU) 2019/1793 sayılı Uygulama Regülasyonunda</w:t>
      </w:r>
      <w:r>
        <w:rPr>
          <w:sz w:val="24"/>
          <w:szCs w:val="24"/>
        </w:rPr>
        <w:t xml:space="preserve"> yapılan </w:t>
      </w:r>
      <w:r w:rsidR="00205716">
        <w:rPr>
          <w:sz w:val="24"/>
          <w:szCs w:val="24"/>
        </w:rPr>
        <w:t>yedinci</w:t>
      </w:r>
      <w:r>
        <w:rPr>
          <w:sz w:val="24"/>
          <w:szCs w:val="24"/>
        </w:rPr>
        <w:t xml:space="preserve"> değişiklik olup, 1’</w:t>
      </w:r>
      <w:r w:rsidR="00CA20F4">
        <w:rPr>
          <w:sz w:val="24"/>
          <w:szCs w:val="24"/>
        </w:rPr>
        <w:t>i</w:t>
      </w:r>
      <w:r>
        <w:rPr>
          <w:sz w:val="24"/>
          <w:szCs w:val="24"/>
        </w:rPr>
        <w:t>nci ve 2’nci EK’lerde yer alan ürün listeleri</w:t>
      </w:r>
      <w:r w:rsidR="00205716">
        <w:rPr>
          <w:sz w:val="24"/>
          <w:szCs w:val="24"/>
        </w:rPr>
        <w:t>nin yerine</w:t>
      </w:r>
      <w:r>
        <w:rPr>
          <w:sz w:val="24"/>
          <w:szCs w:val="24"/>
        </w:rPr>
        <w:t xml:space="preserve"> işbu Regülasyonda mevcut ürün listesi </w:t>
      </w:r>
      <w:r w:rsidR="00205716">
        <w:rPr>
          <w:sz w:val="24"/>
          <w:szCs w:val="24"/>
        </w:rPr>
        <w:t>geçmektedir</w:t>
      </w:r>
      <w:r>
        <w:rPr>
          <w:sz w:val="24"/>
          <w:szCs w:val="24"/>
        </w:rPr>
        <w:t xml:space="preserve">. </w:t>
      </w:r>
    </w:p>
    <w:p w14:paraId="21DD51BC" w14:textId="569E1D95" w:rsidR="005E0CA8" w:rsidRPr="005E0CA8" w:rsidRDefault="00CD0C33" w:rsidP="005E0CA8">
      <w:pPr>
        <w:jc w:val="both"/>
        <w:rPr>
          <w:sz w:val="24"/>
          <w:szCs w:val="24"/>
        </w:rPr>
      </w:pPr>
      <w:r>
        <w:rPr>
          <w:sz w:val="24"/>
          <w:szCs w:val="24"/>
        </w:rPr>
        <w:t>Temel değişiklikler</w:t>
      </w:r>
      <w:r w:rsidR="00A41A9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41A97">
        <w:rPr>
          <w:sz w:val="24"/>
          <w:szCs w:val="24"/>
        </w:rPr>
        <w:t xml:space="preserve">Ek 1’de yer alan </w:t>
      </w:r>
      <w:r>
        <w:rPr>
          <w:sz w:val="24"/>
          <w:szCs w:val="24"/>
        </w:rPr>
        <w:t>hayvansal olmayan gıda ve yem listelerine</w:t>
      </w:r>
      <w:r w:rsidR="00A41A97">
        <w:rPr>
          <w:sz w:val="24"/>
          <w:szCs w:val="24"/>
        </w:rPr>
        <w:t xml:space="preserve"> ilişkin 5’nci madde ile Ek 2’de yer alan gıda ve yem yüklerine ilişkin 7’nci madde hükümlerinde yapılmıştır.</w:t>
      </w:r>
    </w:p>
    <w:p w14:paraId="793B4539" w14:textId="1DE0300B" w:rsidR="005E0CA8" w:rsidRDefault="00A41A97" w:rsidP="00A41A9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41A97">
        <w:rPr>
          <w:b/>
          <w:sz w:val="24"/>
          <w:szCs w:val="24"/>
        </w:rPr>
        <w:t xml:space="preserve">(EU) 2019/1793 </w:t>
      </w:r>
      <w:r w:rsidR="000979C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ayılı R</w:t>
      </w:r>
      <w:r w:rsidRPr="00A41A97">
        <w:rPr>
          <w:b/>
          <w:sz w:val="24"/>
          <w:szCs w:val="24"/>
        </w:rPr>
        <w:t xml:space="preserve">egülasyonun </w:t>
      </w:r>
      <w:r w:rsidR="005E0CA8" w:rsidRPr="00A41A97">
        <w:rPr>
          <w:b/>
          <w:sz w:val="24"/>
          <w:szCs w:val="24"/>
        </w:rPr>
        <w:t>EK 1’</w:t>
      </w:r>
      <w:r w:rsidRPr="00A41A97">
        <w:rPr>
          <w:b/>
          <w:sz w:val="24"/>
          <w:szCs w:val="24"/>
        </w:rPr>
        <w:t>inde</w:t>
      </w:r>
      <w:r w:rsidR="005E0CA8" w:rsidRPr="00A41A97">
        <w:rPr>
          <w:b/>
          <w:sz w:val="24"/>
          <w:szCs w:val="24"/>
        </w:rPr>
        <w:t xml:space="preserve"> </w:t>
      </w:r>
      <w:r w:rsidRPr="00A41A97">
        <w:rPr>
          <w:b/>
          <w:sz w:val="24"/>
          <w:szCs w:val="24"/>
        </w:rPr>
        <w:t>aşağıda sayılmış değişiklikler yapılmaktadır</w:t>
      </w:r>
      <w:r w:rsidR="005E0CA8" w:rsidRPr="00A41A97">
        <w:rPr>
          <w:b/>
          <w:sz w:val="24"/>
          <w:szCs w:val="24"/>
        </w:rPr>
        <w:t>:</w:t>
      </w:r>
    </w:p>
    <w:p w14:paraId="53A3C369" w14:textId="25737576" w:rsidR="00A41A97" w:rsidRPr="00A41A97" w:rsidRDefault="00A41A97" w:rsidP="00A41A97">
      <w:pPr>
        <w:pStyle w:val="ListeParagraf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Aşağıda sayılmış ürünlerde kimlik teşhisi kapsamında inceleme ile laboratuvar kontrolü için numune alımı </w:t>
      </w:r>
      <w:proofErr w:type="gramStart"/>
      <w:r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fiziksel inceleme sıklıkları artırılmaktadır:</w:t>
      </w:r>
    </w:p>
    <w:p w14:paraId="5B13309E" w14:textId="0AA1E343" w:rsidR="005E0CA8" w:rsidRDefault="00A41A97" w:rsidP="005E0CA8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A41A97">
        <w:rPr>
          <w:sz w:val="24"/>
          <w:szCs w:val="24"/>
        </w:rPr>
        <w:t xml:space="preserve">Türkiye menşeli </w:t>
      </w:r>
      <w:r>
        <w:rPr>
          <w:sz w:val="24"/>
          <w:szCs w:val="24"/>
        </w:rPr>
        <w:t>g</w:t>
      </w:r>
      <w:r w:rsidR="005E0CA8" w:rsidRPr="00A41A97">
        <w:rPr>
          <w:sz w:val="24"/>
          <w:szCs w:val="24"/>
        </w:rPr>
        <w:t>reyfurt –</w:t>
      </w:r>
      <w:r>
        <w:rPr>
          <w:sz w:val="24"/>
          <w:szCs w:val="24"/>
        </w:rPr>
        <w:t xml:space="preserve"> pestisit kalıntısı:</w:t>
      </w:r>
      <w:r w:rsidR="00D80098" w:rsidRPr="00A41A97">
        <w:rPr>
          <w:sz w:val="24"/>
          <w:szCs w:val="24"/>
        </w:rPr>
        <w:t xml:space="preserve"> % 1</w:t>
      </w:r>
      <w:r w:rsidR="005E0CA8" w:rsidRPr="00A41A97">
        <w:rPr>
          <w:sz w:val="24"/>
          <w:szCs w:val="24"/>
        </w:rPr>
        <w:t>0</w:t>
      </w:r>
      <w:r>
        <w:rPr>
          <w:sz w:val="24"/>
          <w:szCs w:val="24"/>
        </w:rPr>
        <w:t>’dan % 30’a</w:t>
      </w:r>
      <w:r w:rsidR="00D80098" w:rsidRPr="00A41A97">
        <w:rPr>
          <w:sz w:val="24"/>
          <w:szCs w:val="24"/>
        </w:rPr>
        <w:t>;</w:t>
      </w:r>
    </w:p>
    <w:p w14:paraId="70715861" w14:textId="1BCC7DDC" w:rsidR="00703A89" w:rsidRDefault="00703A89" w:rsidP="00703A89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A41A97">
        <w:rPr>
          <w:sz w:val="24"/>
          <w:szCs w:val="24"/>
        </w:rPr>
        <w:t xml:space="preserve">Türkiye menşeli </w:t>
      </w:r>
      <w:r>
        <w:rPr>
          <w:sz w:val="24"/>
          <w:szCs w:val="24"/>
        </w:rPr>
        <w:t>limon</w:t>
      </w:r>
      <w:r w:rsidRPr="00A41A9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pestisit kalıntısı:</w:t>
      </w:r>
      <w:r w:rsidRPr="00A41A97">
        <w:rPr>
          <w:sz w:val="24"/>
          <w:szCs w:val="24"/>
        </w:rPr>
        <w:t xml:space="preserve"> % </w:t>
      </w:r>
      <w:r>
        <w:rPr>
          <w:sz w:val="24"/>
          <w:szCs w:val="24"/>
        </w:rPr>
        <w:t>2</w:t>
      </w:r>
      <w:r w:rsidRPr="00A41A97">
        <w:rPr>
          <w:sz w:val="24"/>
          <w:szCs w:val="24"/>
        </w:rPr>
        <w:t>0</w:t>
      </w:r>
      <w:r>
        <w:rPr>
          <w:sz w:val="24"/>
          <w:szCs w:val="24"/>
        </w:rPr>
        <w:t>’den % 30’a</w:t>
      </w:r>
      <w:r w:rsidRPr="00A41A97">
        <w:rPr>
          <w:sz w:val="24"/>
          <w:szCs w:val="24"/>
        </w:rPr>
        <w:t>;</w:t>
      </w:r>
    </w:p>
    <w:p w14:paraId="7AE508C8" w14:textId="0B905D7B" w:rsidR="00703A89" w:rsidRDefault="00703A89" w:rsidP="00703A89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A41A97">
        <w:rPr>
          <w:sz w:val="24"/>
          <w:szCs w:val="24"/>
        </w:rPr>
        <w:t xml:space="preserve">Türkiye menşeli </w:t>
      </w:r>
      <w:r>
        <w:rPr>
          <w:sz w:val="24"/>
          <w:szCs w:val="24"/>
        </w:rPr>
        <w:t>kimyon</w:t>
      </w:r>
      <w:r w:rsidRPr="00A41A9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pirolizidin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alkaloidleri</w:t>
      </w:r>
      <w:proofErr w:type="spellEnd"/>
      <w:r>
        <w:rPr>
          <w:sz w:val="24"/>
          <w:szCs w:val="24"/>
        </w:rPr>
        <w:t>:</w:t>
      </w:r>
      <w:r w:rsidRPr="00A41A97">
        <w:rPr>
          <w:sz w:val="24"/>
          <w:szCs w:val="24"/>
        </w:rPr>
        <w:t xml:space="preserve"> % </w:t>
      </w:r>
      <w:r>
        <w:rPr>
          <w:sz w:val="24"/>
          <w:szCs w:val="24"/>
        </w:rPr>
        <w:t>1</w:t>
      </w:r>
      <w:r w:rsidRPr="00A41A97">
        <w:rPr>
          <w:sz w:val="24"/>
          <w:szCs w:val="24"/>
        </w:rPr>
        <w:t>0</w:t>
      </w:r>
      <w:r>
        <w:rPr>
          <w:sz w:val="24"/>
          <w:szCs w:val="24"/>
        </w:rPr>
        <w:t>’dan % 20’ye</w:t>
      </w:r>
      <w:r w:rsidRPr="00A41A97">
        <w:rPr>
          <w:sz w:val="24"/>
          <w:szCs w:val="24"/>
        </w:rPr>
        <w:t>;</w:t>
      </w:r>
    </w:p>
    <w:p w14:paraId="2136ACA5" w14:textId="42F2FB49" w:rsidR="00703A89" w:rsidRDefault="00703A89" w:rsidP="00703A89">
      <w:pPr>
        <w:pStyle w:val="ListeParagraf"/>
        <w:numPr>
          <w:ilvl w:val="0"/>
          <w:numId w:val="3"/>
        </w:numPr>
        <w:ind w:left="714" w:hanging="357"/>
        <w:contextualSpacing w:val="0"/>
        <w:jc w:val="both"/>
        <w:rPr>
          <w:sz w:val="24"/>
          <w:szCs w:val="24"/>
        </w:rPr>
      </w:pPr>
      <w:r w:rsidRPr="00A41A97">
        <w:rPr>
          <w:sz w:val="24"/>
          <w:szCs w:val="24"/>
        </w:rPr>
        <w:t xml:space="preserve">Türkiye menşeli </w:t>
      </w:r>
      <w:r>
        <w:rPr>
          <w:sz w:val="24"/>
          <w:szCs w:val="24"/>
        </w:rPr>
        <w:t>kuru kekik</w:t>
      </w:r>
      <w:r w:rsidRPr="00A41A9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pirolizidin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alkaloidleri</w:t>
      </w:r>
      <w:proofErr w:type="spellEnd"/>
      <w:r>
        <w:rPr>
          <w:sz w:val="24"/>
          <w:szCs w:val="24"/>
        </w:rPr>
        <w:t>:</w:t>
      </w:r>
      <w:r w:rsidRPr="00A41A97">
        <w:rPr>
          <w:sz w:val="24"/>
          <w:szCs w:val="24"/>
        </w:rPr>
        <w:t xml:space="preserve"> % </w:t>
      </w:r>
      <w:r>
        <w:rPr>
          <w:sz w:val="24"/>
          <w:szCs w:val="24"/>
        </w:rPr>
        <w:t>1</w:t>
      </w:r>
      <w:r w:rsidRPr="00A41A97">
        <w:rPr>
          <w:sz w:val="24"/>
          <w:szCs w:val="24"/>
        </w:rPr>
        <w:t>0</w:t>
      </w:r>
      <w:r>
        <w:rPr>
          <w:sz w:val="24"/>
          <w:szCs w:val="24"/>
        </w:rPr>
        <w:t>’dan % 20’ye.</w:t>
      </w:r>
    </w:p>
    <w:p w14:paraId="0F052915" w14:textId="3585FC70" w:rsidR="00703A89" w:rsidRPr="00703A89" w:rsidRDefault="00703A89" w:rsidP="00703A89">
      <w:pPr>
        <w:pStyle w:val="ListeParagraf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Aşağıda yer alan yeni ürün bilgileri eklenmiştir:</w:t>
      </w:r>
    </w:p>
    <w:p w14:paraId="4E4158F5" w14:textId="75DDA808" w:rsidR="00703A89" w:rsidRDefault="00703A89" w:rsidP="00BC49A4">
      <w:pPr>
        <w:pStyle w:val="ListeParagraf"/>
        <w:numPr>
          <w:ilvl w:val="0"/>
          <w:numId w:val="3"/>
        </w:numPr>
        <w:ind w:left="714" w:hanging="357"/>
        <w:contextualSpacing w:val="0"/>
        <w:jc w:val="both"/>
        <w:rPr>
          <w:sz w:val="24"/>
          <w:szCs w:val="24"/>
        </w:rPr>
      </w:pPr>
      <w:r w:rsidRPr="00A41A97">
        <w:rPr>
          <w:sz w:val="24"/>
          <w:szCs w:val="24"/>
        </w:rPr>
        <w:lastRenderedPageBreak/>
        <w:t xml:space="preserve">Türkiye menşeli </w:t>
      </w:r>
      <w:r>
        <w:rPr>
          <w:sz w:val="24"/>
          <w:szCs w:val="24"/>
        </w:rPr>
        <w:t>susam tohumu</w:t>
      </w:r>
      <w:r w:rsidRPr="00A41A9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Salmonella</w:t>
      </w:r>
      <w:proofErr w:type="spellEnd"/>
      <w:r>
        <w:rPr>
          <w:sz w:val="24"/>
          <w:szCs w:val="24"/>
        </w:rPr>
        <w:t>, teşhis ve fiziksel inceleme sıklığı % 20.</w:t>
      </w:r>
    </w:p>
    <w:p w14:paraId="2BA14DB4" w14:textId="4B038A3A" w:rsidR="000B2444" w:rsidRPr="00BC49A4" w:rsidRDefault="00BC49A4" w:rsidP="00BC49A4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C49A4">
        <w:rPr>
          <w:b/>
          <w:sz w:val="24"/>
          <w:szCs w:val="24"/>
        </w:rPr>
        <w:t xml:space="preserve">(EU) 2019/1793 </w:t>
      </w:r>
      <w:r w:rsidR="000979CB">
        <w:rPr>
          <w:b/>
          <w:sz w:val="24"/>
          <w:szCs w:val="24"/>
        </w:rPr>
        <w:t>s</w:t>
      </w:r>
      <w:r w:rsidRPr="00BC49A4">
        <w:rPr>
          <w:b/>
          <w:sz w:val="24"/>
          <w:szCs w:val="24"/>
        </w:rPr>
        <w:t xml:space="preserve">ayılı Regülasyonun EK </w:t>
      </w:r>
      <w:r>
        <w:rPr>
          <w:b/>
          <w:sz w:val="24"/>
          <w:szCs w:val="24"/>
        </w:rPr>
        <w:t>2</w:t>
      </w:r>
      <w:r w:rsidRPr="00BC49A4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r w:rsidRPr="00BC49A4">
        <w:rPr>
          <w:b/>
          <w:sz w:val="24"/>
          <w:szCs w:val="24"/>
        </w:rPr>
        <w:t>inde aşağıda sayılmış değişiklikler yapılmaktadır:</w:t>
      </w:r>
    </w:p>
    <w:p w14:paraId="749B393C" w14:textId="4312BBB0" w:rsidR="00DC5A7A" w:rsidRDefault="00E7018E" w:rsidP="00E7018E">
      <w:pPr>
        <w:pStyle w:val="ListeParagraf"/>
        <w:numPr>
          <w:ilvl w:val="1"/>
          <w:numId w:val="4"/>
        </w:numPr>
        <w:jc w:val="both"/>
        <w:rPr>
          <w:sz w:val="24"/>
          <w:szCs w:val="24"/>
        </w:rPr>
      </w:pPr>
      <w:r w:rsidRPr="00E7018E">
        <w:rPr>
          <w:sz w:val="24"/>
          <w:szCs w:val="24"/>
        </w:rPr>
        <w:t xml:space="preserve">(EU) 2019/1793 </w:t>
      </w:r>
      <w:r w:rsidR="000979CB">
        <w:rPr>
          <w:sz w:val="24"/>
          <w:szCs w:val="24"/>
        </w:rPr>
        <w:t>s</w:t>
      </w:r>
      <w:r w:rsidRPr="00E7018E">
        <w:rPr>
          <w:sz w:val="24"/>
          <w:szCs w:val="24"/>
        </w:rPr>
        <w:t>ayılı Regülasyonun EK 2’sinde</w:t>
      </w:r>
      <w:r>
        <w:rPr>
          <w:sz w:val="24"/>
          <w:szCs w:val="24"/>
        </w:rPr>
        <w:t xml:space="preserve"> yer alan</w:t>
      </w:r>
      <w:r w:rsidRPr="00E7018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7018E">
        <w:rPr>
          <w:sz w:val="24"/>
          <w:szCs w:val="24"/>
        </w:rPr>
        <w:t>şağıda sayılmış ürünlerde teşhis</w:t>
      </w:r>
      <w:r>
        <w:rPr>
          <w:sz w:val="24"/>
          <w:szCs w:val="24"/>
        </w:rPr>
        <w:t xml:space="preserve"> incelemesi v</w:t>
      </w:r>
      <w:r w:rsidRPr="00E7018E">
        <w:rPr>
          <w:sz w:val="24"/>
          <w:szCs w:val="24"/>
        </w:rPr>
        <w:t xml:space="preserve">e laboratuvar kontrolü için numune alımı </w:t>
      </w:r>
      <w:proofErr w:type="gramStart"/>
      <w:r w:rsidRPr="00E7018E">
        <w:rPr>
          <w:sz w:val="24"/>
          <w:szCs w:val="24"/>
        </w:rPr>
        <w:t>dahil</w:t>
      </w:r>
      <w:proofErr w:type="gramEnd"/>
      <w:r w:rsidRPr="00E7018E">
        <w:rPr>
          <w:sz w:val="24"/>
          <w:szCs w:val="24"/>
        </w:rPr>
        <w:t xml:space="preserve"> fiziksel inceleme sıklıkları</w:t>
      </w:r>
      <w:r>
        <w:rPr>
          <w:sz w:val="24"/>
          <w:szCs w:val="24"/>
        </w:rPr>
        <w:t>nda</w:t>
      </w:r>
      <w:r w:rsidRPr="00E7018E">
        <w:rPr>
          <w:sz w:val="24"/>
          <w:szCs w:val="24"/>
        </w:rPr>
        <w:t xml:space="preserve"> </w:t>
      </w:r>
      <w:r>
        <w:rPr>
          <w:sz w:val="24"/>
          <w:szCs w:val="24"/>
        </w:rPr>
        <w:t>aşağıdaki gibi değişiklik yapılmaktadır</w:t>
      </w:r>
      <w:r w:rsidRPr="00E7018E">
        <w:rPr>
          <w:sz w:val="24"/>
          <w:szCs w:val="24"/>
        </w:rPr>
        <w:t>:</w:t>
      </w:r>
    </w:p>
    <w:p w14:paraId="3A1B9642" w14:textId="58FBC7BD" w:rsidR="00E7018E" w:rsidRPr="00E7018E" w:rsidRDefault="00E7018E" w:rsidP="00E7018E">
      <w:pPr>
        <w:pStyle w:val="ListeParagraf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7018E">
        <w:rPr>
          <w:sz w:val="24"/>
          <w:szCs w:val="24"/>
        </w:rPr>
        <w:t xml:space="preserve">Türkiye menşeli </w:t>
      </w:r>
      <w:r>
        <w:rPr>
          <w:sz w:val="24"/>
          <w:szCs w:val="24"/>
        </w:rPr>
        <w:t>kuru incir</w:t>
      </w:r>
      <w:r w:rsidRPr="00E7018E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aflatoksin</w:t>
      </w:r>
      <w:proofErr w:type="spellEnd"/>
      <w:r w:rsidRPr="00E7018E">
        <w:rPr>
          <w:sz w:val="24"/>
          <w:szCs w:val="24"/>
        </w:rPr>
        <w:t>, teşhis ve fiziksel inceleme sıklığı % 20</w:t>
      </w:r>
      <w:r>
        <w:rPr>
          <w:sz w:val="24"/>
          <w:szCs w:val="24"/>
        </w:rPr>
        <w:t>’den % 30’a</w:t>
      </w:r>
      <w:r w:rsidR="003C251E">
        <w:rPr>
          <w:sz w:val="24"/>
          <w:szCs w:val="24"/>
          <w:lang w:val="bg-BG"/>
        </w:rPr>
        <w:t xml:space="preserve"> artırılmıştır</w:t>
      </w:r>
      <w:r w:rsidRPr="00E7018E">
        <w:rPr>
          <w:sz w:val="24"/>
          <w:szCs w:val="24"/>
        </w:rPr>
        <w:t>.</w:t>
      </w:r>
    </w:p>
    <w:p w14:paraId="280A0239" w14:textId="50F573EC" w:rsidR="00E7018E" w:rsidRDefault="00E7018E" w:rsidP="00A935A8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E7018E">
        <w:rPr>
          <w:sz w:val="24"/>
          <w:szCs w:val="24"/>
        </w:rPr>
        <w:t xml:space="preserve">(EU) 2019/1793 </w:t>
      </w:r>
      <w:r w:rsidR="000979CB">
        <w:rPr>
          <w:sz w:val="24"/>
          <w:szCs w:val="24"/>
        </w:rPr>
        <w:t>sayılı uygulama Regülasyonunun EK 4</w:t>
      </w:r>
      <w:r w:rsidRPr="00E7018E">
        <w:rPr>
          <w:sz w:val="24"/>
          <w:szCs w:val="24"/>
        </w:rPr>
        <w:t>’</w:t>
      </w:r>
      <w:r w:rsidR="000979CB">
        <w:rPr>
          <w:sz w:val="24"/>
          <w:szCs w:val="24"/>
        </w:rPr>
        <w:t>ünde</w:t>
      </w:r>
      <w:r w:rsidRPr="00E7018E">
        <w:rPr>
          <w:sz w:val="24"/>
          <w:szCs w:val="24"/>
        </w:rPr>
        <w:t xml:space="preserve"> yer alan</w:t>
      </w:r>
      <w:r w:rsidR="000979CB">
        <w:rPr>
          <w:sz w:val="24"/>
          <w:szCs w:val="24"/>
        </w:rPr>
        <w:t xml:space="preserve"> resmi model sertifikaya bazı ilaveler yapılmaktadır, zira söz konusu sertifika uygulama Regülasyonunun ek 2’sinde belirtilmiş bütün tehlikeleri kapsamamaktadır. </w:t>
      </w:r>
      <w:r w:rsidR="00337BAF">
        <w:rPr>
          <w:sz w:val="24"/>
          <w:szCs w:val="24"/>
        </w:rPr>
        <w:t xml:space="preserve">Kamu </w:t>
      </w:r>
      <w:r w:rsidR="00A935A8">
        <w:rPr>
          <w:sz w:val="24"/>
          <w:szCs w:val="24"/>
        </w:rPr>
        <w:t xml:space="preserve">sağlığı kapsamındaki riskler üzerinde uygun bir kontrolün sağlanması amacıyla </w:t>
      </w:r>
      <w:r w:rsidR="00A935A8" w:rsidRPr="00A935A8">
        <w:rPr>
          <w:sz w:val="24"/>
          <w:szCs w:val="24"/>
        </w:rPr>
        <w:t>(EU) 2019/1793 sayılı uygulama Regülasyonunun EK 4’ünde yer alan resmi sertifika model</w:t>
      </w:r>
      <w:r w:rsidR="00A935A8">
        <w:rPr>
          <w:sz w:val="24"/>
          <w:szCs w:val="24"/>
        </w:rPr>
        <w:t xml:space="preserve">i, bu uygulama Regülasyonunun </w:t>
      </w:r>
      <w:r w:rsidR="00C80791">
        <w:rPr>
          <w:sz w:val="24"/>
          <w:szCs w:val="24"/>
        </w:rPr>
        <w:t xml:space="preserve">Ek 2’sinde belirtilen bütün tehlikelere ilişkin Birlik şartlarına </w:t>
      </w:r>
      <w:r w:rsidR="00951829">
        <w:rPr>
          <w:sz w:val="24"/>
          <w:szCs w:val="24"/>
        </w:rPr>
        <w:t>uyumun tescili</w:t>
      </w:r>
      <w:r w:rsidR="00C80791">
        <w:rPr>
          <w:sz w:val="24"/>
          <w:szCs w:val="24"/>
        </w:rPr>
        <w:t xml:space="preserve">ne </w:t>
      </w:r>
      <w:proofErr w:type="gramStart"/>
      <w:r w:rsidR="00C80791">
        <w:rPr>
          <w:sz w:val="24"/>
          <w:szCs w:val="24"/>
        </w:rPr>
        <w:t>imkan</w:t>
      </w:r>
      <w:proofErr w:type="gramEnd"/>
      <w:r w:rsidR="00C80791">
        <w:rPr>
          <w:sz w:val="24"/>
          <w:szCs w:val="24"/>
        </w:rPr>
        <w:t xml:space="preserve"> tanı</w:t>
      </w:r>
      <w:r w:rsidR="00951829">
        <w:rPr>
          <w:sz w:val="24"/>
          <w:szCs w:val="24"/>
        </w:rPr>
        <w:t>y</w:t>
      </w:r>
      <w:r w:rsidR="00C80791">
        <w:rPr>
          <w:sz w:val="24"/>
          <w:szCs w:val="24"/>
        </w:rPr>
        <w:t>a</w:t>
      </w:r>
      <w:r w:rsidR="00E61DE8">
        <w:rPr>
          <w:sz w:val="24"/>
          <w:szCs w:val="24"/>
        </w:rPr>
        <w:t>n</w:t>
      </w:r>
      <w:r w:rsidR="00C80791">
        <w:rPr>
          <w:sz w:val="24"/>
          <w:szCs w:val="24"/>
        </w:rPr>
        <w:t xml:space="preserve"> şekilde </w:t>
      </w:r>
      <w:r w:rsidR="00A935A8">
        <w:rPr>
          <w:sz w:val="24"/>
          <w:szCs w:val="24"/>
        </w:rPr>
        <w:t xml:space="preserve">değiştirilmektedir. </w:t>
      </w:r>
      <w:r w:rsidR="00C80791">
        <w:rPr>
          <w:sz w:val="24"/>
          <w:szCs w:val="24"/>
        </w:rPr>
        <w:t>Aşağıda yer alan metin ile II.</w:t>
      </w:r>
      <w:proofErr w:type="gramStart"/>
      <w:r w:rsidR="00C80791">
        <w:rPr>
          <w:sz w:val="24"/>
          <w:szCs w:val="24"/>
        </w:rPr>
        <w:t>2.5</w:t>
      </w:r>
      <w:proofErr w:type="gramEnd"/>
      <w:r w:rsidR="00C80791">
        <w:rPr>
          <w:sz w:val="24"/>
          <w:szCs w:val="24"/>
        </w:rPr>
        <w:t xml:space="preserve"> sayılı fıkra ilave edilmektedir:</w:t>
      </w:r>
    </w:p>
    <w:p w14:paraId="217283CD" w14:textId="77CB283C" w:rsidR="00C80791" w:rsidRDefault="00C80791" w:rsidP="00C80791">
      <w:pPr>
        <w:jc w:val="both"/>
        <w:rPr>
          <w:sz w:val="24"/>
          <w:szCs w:val="24"/>
        </w:rPr>
      </w:pPr>
      <w:r>
        <w:rPr>
          <w:sz w:val="24"/>
          <w:szCs w:val="24"/>
        </w:rPr>
        <w:t>“(3) ve/veya</w:t>
      </w:r>
    </w:p>
    <w:p w14:paraId="5715BB9C" w14:textId="6CEFA35D" w:rsidR="00C80791" w:rsidRPr="00C80791" w:rsidRDefault="00C80791" w:rsidP="00C80791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507E6B">
        <w:rPr>
          <w:sz w:val="24"/>
          <w:szCs w:val="24"/>
        </w:rPr>
        <w:t>II.</w:t>
      </w:r>
      <w:proofErr w:type="gramStart"/>
      <w:r w:rsidR="00507E6B">
        <w:rPr>
          <w:sz w:val="24"/>
          <w:szCs w:val="24"/>
        </w:rPr>
        <w:t>2.5</w:t>
      </w:r>
      <w:proofErr w:type="gramEnd"/>
      <w:r w:rsidR="00507E6B">
        <w:rPr>
          <w:sz w:val="24"/>
          <w:szCs w:val="24"/>
        </w:rPr>
        <w:t xml:space="preserve">. </w:t>
      </w:r>
      <w:r w:rsidR="00507E6B">
        <w:rPr>
          <w:rFonts w:cstheme="minorHAnsi"/>
          <w:sz w:val="24"/>
          <w:szCs w:val="24"/>
        </w:rPr>
        <w:t>□</w:t>
      </w:r>
      <w:r w:rsidR="00507E6B">
        <w:rPr>
          <w:sz w:val="24"/>
          <w:szCs w:val="24"/>
        </w:rPr>
        <w:t xml:space="preserve"> </w:t>
      </w:r>
      <w:r w:rsidR="00AD2819">
        <w:rPr>
          <w:sz w:val="24"/>
          <w:szCs w:val="24"/>
        </w:rPr>
        <w:t xml:space="preserve">(II.2.1-II.2.4 fıkralarında belirtilmiş tehlikeler dışında bir tehdit belirtiniz) … ile kirlenme riski dolayısıyla </w:t>
      </w:r>
      <w:r w:rsidR="00507E6B" w:rsidRPr="00507E6B">
        <w:rPr>
          <w:sz w:val="24"/>
          <w:szCs w:val="24"/>
        </w:rPr>
        <w:t xml:space="preserve">(EU) 2019/1793 sayılı </w:t>
      </w:r>
      <w:r w:rsidR="00507E6B">
        <w:rPr>
          <w:sz w:val="24"/>
          <w:szCs w:val="24"/>
        </w:rPr>
        <w:t xml:space="preserve">uygulama </w:t>
      </w:r>
      <w:r w:rsidR="00507E6B" w:rsidRPr="00507E6B">
        <w:rPr>
          <w:sz w:val="24"/>
          <w:szCs w:val="24"/>
        </w:rPr>
        <w:t xml:space="preserve">Regülasyonun EK 2’sinde yer </w:t>
      </w:r>
      <w:proofErr w:type="gramStart"/>
      <w:r w:rsidR="00507E6B" w:rsidRPr="00507E6B">
        <w:rPr>
          <w:sz w:val="24"/>
          <w:szCs w:val="24"/>
        </w:rPr>
        <w:t>alan</w:t>
      </w:r>
      <w:r w:rsidR="00507E6B">
        <w:rPr>
          <w:sz w:val="24"/>
          <w:szCs w:val="24"/>
        </w:rPr>
        <w:t xml:space="preserve"> </w:t>
      </w:r>
      <w:r w:rsidR="00AD2819">
        <w:rPr>
          <w:sz w:val="24"/>
          <w:szCs w:val="24"/>
        </w:rPr>
        <w:t>…</w:t>
      </w:r>
      <w:proofErr w:type="gramEnd"/>
      <w:r w:rsidR="00AD2819">
        <w:rPr>
          <w:sz w:val="24"/>
          <w:szCs w:val="24"/>
        </w:rPr>
        <w:t xml:space="preserve"> </w:t>
      </w:r>
      <w:r w:rsidR="00507E6B">
        <w:rPr>
          <w:sz w:val="24"/>
          <w:szCs w:val="24"/>
        </w:rPr>
        <w:t>(ürünü</w:t>
      </w:r>
      <w:r w:rsidR="00AD2819">
        <w:rPr>
          <w:sz w:val="24"/>
          <w:szCs w:val="24"/>
        </w:rPr>
        <w:t xml:space="preserve"> belirtiniz</w:t>
      </w:r>
      <w:r w:rsidR="00507E6B">
        <w:rPr>
          <w:sz w:val="24"/>
          <w:szCs w:val="24"/>
        </w:rPr>
        <w:t xml:space="preserve">) ve </w:t>
      </w:r>
      <w:r w:rsidR="00AD2819">
        <w:rPr>
          <w:sz w:val="24"/>
          <w:szCs w:val="24"/>
        </w:rPr>
        <w:t>aynı ekte yer alan bileşik gıdaların tasdiki (belgelendirilmesi)”</w:t>
      </w:r>
    </w:p>
    <w:p w14:paraId="28254737" w14:textId="77777777" w:rsidR="00371E2F" w:rsidRDefault="00371E2F" w:rsidP="002F655F">
      <w:pPr>
        <w:jc w:val="both"/>
        <w:rPr>
          <w:sz w:val="24"/>
          <w:szCs w:val="24"/>
        </w:rPr>
      </w:pPr>
    </w:p>
    <w:p w14:paraId="4700E08C" w14:textId="0501C901" w:rsidR="00410264" w:rsidRDefault="00AD2819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>İşbu Regülasyon</w:t>
      </w:r>
      <w:r w:rsidR="00842124" w:rsidRPr="00E31A8A">
        <w:rPr>
          <w:sz w:val="24"/>
          <w:szCs w:val="24"/>
        </w:rPr>
        <w:t xml:space="preserve"> </w:t>
      </w:r>
      <w:r>
        <w:rPr>
          <w:sz w:val="24"/>
          <w:szCs w:val="24"/>
        </w:rPr>
        <w:t>16 Şubat 2023</w:t>
      </w:r>
      <w:r w:rsidR="00842124" w:rsidRPr="00E31A8A">
        <w:rPr>
          <w:sz w:val="24"/>
          <w:szCs w:val="24"/>
        </w:rPr>
        <w:t xml:space="preserve"> tarihi</w:t>
      </w:r>
      <w:r>
        <w:rPr>
          <w:sz w:val="24"/>
          <w:szCs w:val="24"/>
        </w:rPr>
        <w:t xml:space="preserve"> </w:t>
      </w:r>
      <w:r w:rsidR="00842124" w:rsidRPr="00E31A8A">
        <w:rPr>
          <w:sz w:val="24"/>
          <w:szCs w:val="24"/>
        </w:rPr>
        <w:t>itibar</w:t>
      </w:r>
      <w:r>
        <w:rPr>
          <w:sz w:val="24"/>
          <w:szCs w:val="24"/>
        </w:rPr>
        <w:t>iyle</w:t>
      </w:r>
      <w:r w:rsidR="00842124" w:rsidRPr="00E31A8A">
        <w:rPr>
          <w:sz w:val="24"/>
          <w:szCs w:val="24"/>
        </w:rPr>
        <w:t xml:space="preserve"> </w:t>
      </w:r>
      <w:r w:rsidR="000A1B2E" w:rsidRPr="00E31A8A">
        <w:rPr>
          <w:sz w:val="24"/>
          <w:szCs w:val="24"/>
        </w:rPr>
        <w:t>yürürlüğe</w:t>
      </w:r>
      <w:r w:rsidR="00842124" w:rsidRPr="00E31A8A">
        <w:rPr>
          <w:sz w:val="24"/>
          <w:szCs w:val="24"/>
        </w:rPr>
        <w:t xml:space="preserve"> gir</w:t>
      </w:r>
      <w:r>
        <w:rPr>
          <w:sz w:val="24"/>
          <w:szCs w:val="24"/>
        </w:rPr>
        <w:t>ecek olup, aşağıda</w:t>
      </w:r>
      <w:r w:rsidR="00B25E60">
        <w:rPr>
          <w:sz w:val="24"/>
          <w:szCs w:val="24"/>
        </w:rPr>
        <w:t>ki</w:t>
      </w:r>
      <w:r>
        <w:rPr>
          <w:sz w:val="24"/>
          <w:szCs w:val="24"/>
        </w:rPr>
        <w:t xml:space="preserve"> linkten </w:t>
      </w:r>
      <w:r w:rsidR="00B25E60">
        <w:rPr>
          <w:sz w:val="24"/>
          <w:szCs w:val="24"/>
        </w:rPr>
        <w:t>erişim sağlanabilmektedir:</w:t>
      </w:r>
    </w:p>
    <w:p w14:paraId="3088D001" w14:textId="10D2FCEE" w:rsidR="00B25E60" w:rsidRPr="00B25E60" w:rsidRDefault="009E3519" w:rsidP="002F655F">
      <w:pPr>
        <w:jc w:val="both"/>
        <w:rPr>
          <w:sz w:val="24"/>
          <w:szCs w:val="24"/>
          <w:lang w:val="en-US"/>
        </w:rPr>
      </w:pPr>
      <w:hyperlink r:id="rId9" w:anchor="ntr3-L_2023025BG.01004502-E0003" w:history="1">
        <w:r w:rsidR="00B25E60" w:rsidRPr="001D216F">
          <w:rPr>
            <w:rStyle w:val="Kpr"/>
            <w:sz w:val="24"/>
            <w:szCs w:val="24"/>
          </w:rPr>
          <w:t>http://eur-lex.europa.eu/legal-content/BG/TXT/?uri</w:t>
        </w:r>
        <w:r w:rsidR="00B25E60" w:rsidRPr="001D216F">
          <w:rPr>
            <w:rStyle w:val="Kpr"/>
            <w:sz w:val="24"/>
            <w:szCs w:val="24"/>
            <w:lang w:val="en-US"/>
          </w:rPr>
          <w:t>=uriserv%3AOJ.L_.2023.025.01.0036.01.BUL&amp;toc=OJ%3AL%3A2023%3A025%3ATOC#ntr3-L_2023025BG.01004502-E0003</w:t>
        </w:r>
      </w:hyperlink>
      <w:r w:rsidR="00B25E60">
        <w:rPr>
          <w:sz w:val="24"/>
          <w:szCs w:val="24"/>
          <w:lang w:val="en-US"/>
        </w:rPr>
        <w:t xml:space="preserve"> </w:t>
      </w:r>
    </w:p>
    <w:p w14:paraId="3F59ED1F" w14:textId="77777777" w:rsidR="00842124" w:rsidRDefault="00842124" w:rsidP="002F655F">
      <w:pPr>
        <w:jc w:val="both"/>
        <w:rPr>
          <w:bCs/>
          <w:sz w:val="24"/>
          <w:szCs w:val="24"/>
        </w:rPr>
      </w:pPr>
    </w:p>
    <w:p w14:paraId="61FD285D" w14:textId="73A35923" w:rsidR="00B247BE" w:rsidRPr="00842124" w:rsidRDefault="00B247BE" w:rsidP="002F655F">
      <w:pPr>
        <w:jc w:val="both"/>
        <w:rPr>
          <w:bCs/>
          <w:sz w:val="24"/>
          <w:szCs w:val="24"/>
        </w:rPr>
      </w:pPr>
      <w:r w:rsidRPr="00842124">
        <w:rPr>
          <w:bCs/>
          <w:sz w:val="24"/>
          <w:szCs w:val="24"/>
        </w:rPr>
        <w:t>Saygılarımla,</w:t>
      </w:r>
    </w:p>
    <w:p w14:paraId="5C9F872E" w14:textId="6F11C61A" w:rsidR="00B247BE" w:rsidRPr="00E40282" w:rsidRDefault="00B247BE" w:rsidP="002F655F">
      <w:pPr>
        <w:jc w:val="both"/>
        <w:rPr>
          <w:sz w:val="24"/>
          <w:szCs w:val="24"/>
        </w:rPr>
      </w:pPr>
    </w:p>
    <w:p w14:paraId="52132591" w14:textId="0A7CEA08" w:rsidR="008D112A" w:rsidRPr="00E40282" w:rsidRDefault="00EB76B1" w:rsidP="002F655F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>(imza, mühür)</w:t>
      </w:r>
    </w:p>
    <w:p w14:paraId="78363265" w14:textId="73064765" w:rsidR="00EB76B1" w:rsidRDefault="00B25E60" w:rsidP="002F65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İVAN ŞİKOV</w:t>
      </w:r>
    </w:p>
    <w:p w14:paraId="4AEF88D3" w14:textId="040609D8" w:rsidR="008D112A" w:rsidRPr="00E40282" w:rsidRDefault="00480A7E" w:rsidP="00104725">
      <w:pPr>
        <w:jc w:val="both"/>
        <w:rPr>
          <w:sz w:val="24"/>
          <w:szCs w:val="24"/>
        </w:rPr>
      </w:pPr>
      <w:r>
        <w:rPr>
          <w:sz w:val="24"/>
          <w:szCs w:val="24"/>
        </w:rPr>
        <w:t>İCRA MÜDÜR</w:t>
      </w:r>
      <w:r w:rsidR="00B25E60">
        <w:rPr>
          <w:sz w:val="24"/>
          <w:szCs w:val="24"/>
        </w:rPr>
        <w:t>Ü</w:t>
      </w:r>
      <w:r w:rsidR="00EB76B1" w:rsidRPr="00E40282">
        <w:rPr>
          <w:sz w:val="24"/>
          <w:szCs w:val="24"/>
        </w:rPr>
        <w:tab/>
      </w:r>
      <w:r w:rsidR="00EB76B1" w:rsidRPr="00E40282">
        <w:rPr>
          <w:sz w:val="24"/>
          <w:szCs w:val="24"/>
        </w:rPr>
        <w:tab/>
      </w:r>
      <w:r w:rsidR="008F1634" w:rsidRPr="00E40282">
        <w:rPr>
          <w:sz w:val="24"/>
          <w:szCs w:val="24"/>
        </w:rPr>
        <w:tab/>
      </w:r>
    </w:p>
    <w:sectPr w:rsidR="008D112A" w:rsidRPr="00E40282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4B41" w14:textId="77777777" w:rsidR="001E0BFC" w:rsidRDefault="001E0BFC" w:rsidP="008F1634">
      <w:pPr>
        <w:spacing w:after="0" w:line="240" w:lineRule="auto"/>
      </w:pPr>
      <w:r>
        <w:separator/>
      </w:r>
    </w:p>
  </w:endnote>
  <w:endnote w:type="continuationSeparator" w:id="0">
    <w:p w14:paraId="2050EB8D" w14:textId="77777777" w:rsidR="001E0BFC" w:rsidRDefault="001E0BFC" w:rsidP="008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D2DF5" w14:textId="77777777" w:rsidR="001E0BFC" w:rsidRDefault="001E0BFC" w:rsidP="008F1634">
      <w:pPr>
        <w:spacing w:after="0" w:line="240" w:lineRule="auto"/>
      </w:pPr>
      <w:r>
        <w:separator/>
      </w:r>
    </w:p>
  </w:footnote>
  <w:footnote w:type="continuationSeparator" w:id="0">
    <w:p w14:paraId="47421786" w14:textId="77777777" w:rsidR="001E0BFC" w:rsidRDefault="001E0BFC" w:rsidP="008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DD02E" w14:textId="02197C65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BULGARİSTAN CUMHURİYETİ</w:t>
    </w:r>
  </w:p>
  <w:p w14:paraId="26C5D2E2" w14:textId="004E9A4B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Tarım Bakanlığı</w:t>
    </w:r>
  </w:p>
  <w:p w14:paraId="16B5E12F" w14:textId="642703A1" w:rsid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Bulgaristan Gıda Güvenliği Ajansı</w:t>
    </w:r>
  </w:p>
  <w:p w14:paraId="47C3209D" w14:textId="77777777" w:rsidR="002B78C2" w:rsidRDefault="002B78C2" w:rsidP="008F1634">
    <w:pPr>
      <w:pStyle w:val="stbilgi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1C25"/>
    <w:multiLevelType w:val="multilevel"/>
    <w:tmpl w:val="1802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945783"/>
    <w:multiLevelType w:val="hybridMultilevel"/>
    <w:tmpl w:val="E92019F8"/>
    <w:lvl w:ilvl="0" w:tplc="41720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5661"/>
    <w:multiLevelType w:val="hybridMultilevel"/>
    <w:tmpl w:val="6680CAB8"/>
    <w:lvl w:ilvl="0" w:tplc="0B6C6F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04B2"/>
    <w:multiLevelType w:val="hybridMultilevel"/>
    <w:tmpl w:val="FBF4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1"/>
    <w:rsid w:val="0000350B"/>
    <w:rsid w:val="00027087"/>
    <w:rsid w:val="00037CD6"/>
    <w:rsid w:val="000979CB"/>
    <w:rsid w:val="000A1B2E"/>
    <w:rsid w:val="000B2444"/>
    <w:rsid w:val="000D1A23"/>
    <w:rsid w:val="000F4F2C"/>
    <w:rsid w:val="00104725"/>
    <w:rsid w:val="00155304"/>
    <w:rsid w:val="00155D1C"/>
    <w:rsid w:val="001824FE"/>
    <w:rsid w:val="001844A5"/>
    <w:rsid w:val="0019470B"/>
    <w:rsid w:val="001A10D1"/>
    <w:rsid w:val="001A175C"/>
    <w:rsid w:val="001A24D9"/>
    <w:rsid w:val="001B0EA3"/>
    <w:rsid w:val="001B624D"/>
    <w:rsid w:val="001B6348"/>
    <w:rsid w:val="001C6294"/>
    <w:rsid w:val="001E0BFC"/>
    <w:rsid w:val="00205716"/>
    <w:rsid w:val="00251BBD"/>
    <w:rsid w:val="002650FF"/>
    <w:rsid w:val="00295F3E"/>
    <w:rsid w:val="002B78C2"/>
    <w:rsid w:val="002D6808"/>
    <w:rsid w:val="002E3084"/>
    <w:rsid w:val="002F655F"/>
    <w:rsid w:val="00306087"/>
    <w:rsid w:val="003207E0"/>
    <w:rsid w:val="00336B79"/>
    <w:rsid w:val="00337BAF"/>
    <w:rsid w:val="00371E2F"/>
    <w:rsid w:val="0039250B"/>
    <w:rsid w:val="003C251E"/>
    <w:rsid w:val="003D1C2E"/>
    <w:rsid w:val="00407EA4"/>
    <w:rsid w:val="00410264"/>
    <w:rsid w:val="00417CFC"/>
    <w:rsid w:val="00480599"/>
    <w:rsid w:val="00480A7E"/>
    <w:rsid w:val="00485359"/>
    <w:rsid w:val="0049352F"/>
    <w:rsid w:val="00507E6B"/>
    <w:rsid w:val="0053406E"/>
    <w:rsid w:val="005367F2"/>
    <w:rsid w:val="005B31A7"/>
    <w:rsid w:val="005C4EB0"/>
    <w:rsid w:val="005E0CA8"/>
    <w:rsid w:val="005E0E85"/>
    <w:rsid w:val="00600C18"/>
    <w:rsid w:val="00613BE4"/>
    <w:rsid w:val="00632A53"/>
    <w:rsid w:val="0068029F"/>
    <w:rsid w:val="006B6545"/>
    <w:rsid w:val="006D18C2"/>
    <w:rsid w:val="00703A89"/>
    <w:rsid w:val="0073375E"/>
    <w:rsid w:val="0073447C"/>
    <w:rsid w:val="0073577C"/>
    <w:rsid w:val="00744B35"/>
    <w:rsid w:val="007534C1"/>
    <w:rsid w:val="0075769C"/>
    <w:rsid w:val="00761CE8"/>
    <w:rsid w:val="007A47A8"/>
    <w:rsid w:val="007A58F3"/>
    <w:rsid w:val="00800770"/>
    <w:rsid w:val="00814668"/>
    <w:rsid w:val="00814EBD"/>
    <w:rsid w:val="00842124"/>
    <w:rsid w:val="00851AD7"/>
    <w:rsid w:val="00853338"/>
    <w:rsid w:val="00891365"/>
    <w:rsid w:val="008D112A"/>
    <w:rsid w:val="008F1634"/>
    <w:rsid w:val="00906023"/>
    <w:rsid w:val="00916F38"/>
    <w:rsid w:val="00940E61"/>
    <w:rsid w:val="00951829"/>
    <w:rsid w:val="00970951"/>
    <w:rsid w:val="009A57DC"/>
    <w:rsid w:val="009C3769"/>
    <w:rsid w:val="009D70D6"/>
    <w:rsid w:val="009E3519"/>
    <w:rsid w:val="009F5D95"/>
    <w:rsid w:val="00A13BEB"/>
    <w:rsid w:val="00A41A97"/>
    <w:rsid w:val="00A5372A"/>
    <w:rsid w:val="00A542AD"/>
    <w:rsid w:val="00A718AC"/>
    <w:rsid w:val="00A92312"/>
    <w:rsid w:val="00A935A8"/>
    <w:rsid w:val="00AD2819"/>
    <w:rsid w:val="00AE3197"/>
    <w:rsid w:val="00B21834"/>
    <w:rsid w:val="00B247BE"/>
    <w:rsid w:val="00B25E60"/>
    <w:rsid w:val="00B26BC2"/>
    <w:rsid w:val="00B42E3F"/>
    <w:rsid w:val="00B77A86"/>
    <w:rsid w:val="00B80952"/>
    <w:rsid w:val="00BC49A4"/>
    <w:rsid w:val="00BD46AF"/>
    <w:rsid w:val="00BE04AC"/>
    <w:rsid w:val="00BE4C9F"/>
    <w:rsid w:val="00BE5106"/>
    <w:rsid w:val="00BF4A18"/>
    <w:rsid w:val="00C26B87"/>
    <w:rsid w:val="00C32338"/>
    <w:rsid w:val="00C66031"/>
    <w:rsid w:val="00C72291"/>
    <w:rsid w:val="00C802EF"/>
    <w:rsid w:val="00C80791"/>
    <w:rsid w:val="00C82A20"/>
    <w:rsid w:val="00C95295"/>
    <w:rsid w:val="00CA20F4"/>
    <w:rsid w:val="00CD0C33"/>
    <w:rsid w:val="00CE13E0"/>
    <w:rsid w:val="00CE438E"/>
    <w:rsid w:val="00CF51E0"/>
    <w:rsid w:val="00D203D8"/>
    <w:rsid w:val="00D339F0"/>
    <w:rsid w:val="00D64B4E"/>
    <w:rsid w:val="00D67FD5"/>
    <w:rsid w:val="00D80098"/>
    <w:rsid w:val="00D91363"/>
    <w:rsid w:val="00D9582C"/>
    <w:rsid w:val="00DA25C2"/>
    <w:rsid w:val="00DC5A7A"/>
    <w:rsid w:val="00DD69EA"/>
    <w:rsid w:val="00DF42BD"/>
    <w:rsid w:val="00E01F28"/>
    <w:rsid w:val="00E049A8"/>
    <w:rsid w:val="00E252E6"/>
    <w:rsid w:val="00E31A8A"/>
    <w:rsid w:val="00E40282"/>
    <w:rsid w:val="00E56E25"/>
    <w:rsid w:val="00E61DE8"/>
    <w:rsid w:val="00E7018E"/>
    <w:rsid w:val="00EB76B1"/>
    <w:rsid w:val="00EC193B"/>
    <w:rsid w:val="00F1694B"/>
    <w:rsid w:val="00F26868"/>
    <w:rsid w:val="00F570A1"/>
    <w:rsid w:val="00F60625"/>
    <w:rsid w:val="00FA18F6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118"/>
  <w15:chartTrackingRefBased/>
  <w15:docId w15:val="{D2D20F4D-D3B8-4FA7-9977-A232B340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63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634"/>
    <w:rPr>
      <w:lang w:val="tr-TR"/>
    </w:rPr>
  </w:style>
  <w:style w:type="character" w:styleId="Kpr">
    <w:name w:val="Hyperlink"/>
    <w:basedOn w:val="VarsaylanParagrafYazTipi"/>
    <w:uiPriority w:val="99"/>
    <w:unhideWhenUsed/>
    <w:rsid w:val="00D339F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yaticar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bassy.sofia@mfa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BG/TXT/?uri=uriserv%3AOJ.L_.2023.025.01.0036.01.BUL&amp;toc=OJ%3AL%3A2023%3A025%3ATOC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3693</Characters>
  <Application>Microsoft Office Word</Application>
  <DocSecurity>0</DocSecurity>
  <Lines>73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Fatma Asena YILDIRIM</cp:lastModifiedBy>
  <cp:revision>2</cp:revision>
  <dcterms:created xsi:type="dcterms:W3CDTF">2023-02-24T11:26:00Z</dcterms:created>
  <dcterms:modified xsi:type="dcterms:W3CDTF">2023-02-24T11:26:00Z</dcterms:modified>
</cp:coreProperties>
</file>