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1B" w:rsidRDefault="002E121B" w:rsidP="002E121B">
      <w:pPr>
        <w:pStyle w:val="AralkYok"/>
        <w:ind w:firstLine="708"/>
        <w:jc w:val="center"/>
        <w:rPr>
          <w:b/>
        </w:rPr>
      </w:pPr>
      <w:r w:rsidRPr="002E121B">
        <w:rPr>
          <w:b/>
        </w:rPr>
        <w:t>Avrupa Yeşil Mutabakatı Karbon Düzenlemesi Geri Bildirim</w:t>
      </w:r>
    </w:p>
    <w:p w:rsidR="002E121B" w:rsidRDefault="002E121B" w:rsidP="002E121B">
      <w:pPr>
        <w:pStyle w:val="AralkYok"/>
        <w:ind w:firstLine="708"/>
        <w:jc w:val="center"/>
        <w:rPr>
          <w:b/>
        </w:rPr>
      </w:pPr>
      <w:bookmarkStart w:id="0" w:name="_GoBack"/>
      <w:bookmarkEnd w:id="0"/>
    </w:p>
    <w:p w:rsidR="002E121B" w:rsidRDefault="002E121B" w:rsidP="002E121B">
      <w:pPr>
        <w:pStyle w:val="AralkYok"/>
        <w:ind w:firstLine="708"/>
      </w:pPr>
      <w:r w:rsidRPr="002E121B">
        <w:rPr>
          <w:b/>
        </w:rPr>
        <w:t xml:space="preserve">I. </w:t>
      </w:r>
      <w:r>
        <w:t xml:space="preserve">AB, 4 Mart 2020 tarihinde açıkladığı İklim Kanunu teklifi ile birlikte </w:t>
      </w:r>
      <w:proofErr w:type="spellStart"/>
      <w:r>
        <w:t>AYM'nin</w:t>
      </w:r>
      <w:proofErr w:type="spellEnd"/>
      <w:r>
        <w:t xml:space="preserve"> önemli politika araçlarından biri olarak anılan "Sınırda Karbon Düzenleme </w:t>
      </w:r>
      <w:proofErr w:type="spellStart"/>
      <w:r>
        <w:t>Mekanizması"nın</w:t>
      </w:r>
      <w:proofErr w:type="spellEnd"/>
      <w:r>
        <w:t xml:space="preserve"> içeriğinin belirlenmesi ve bundan etkilenebilecek tüm paydaşlarla birlikte etkilerinin ele alınabilmesi adına gerekli süreci de başlatmış bulunmaktadır. Bu kapsamda başlatılan geri bildirim sürecinin 4 Mart 2020- 1 Nisan 2020 tarihleri arasında erişime açık olacağı bildirilmektedir. Geri bildirim sürecine açılan ve bir örneği Ek-1’de yer alan “</w:t>
      </w:r>
      <w:proofErr w:type="spellStart"/>
      <w:r>
        <w:t>impact</w:t>
      </w:r>
      <w:proofErr w:type="spellEnd"/>
      <w:r>
        <w:t xml:space="preserve"> </w:t>
      </w:r>
      <w:proofErr w:type="spellStart"/>
      <w:r>
        <w:t>assessment</w:t>
      </w:r>
      <w:proofErr w:type="spellEnd"/>
      <w:r>
        <w:t xml:space="preserve">” belgesinin incelenmesinden de görüleceği üzere, Komisyon politika önerilerini aşağıda yer alan 3 temel üzerine inşa edeceğini ifade etmiştir. Bu kapsamda:  </w:t>
      </w:r>
    </w:p>
    <w:p w:rsidR="002E121B" w:rsidRDefault="002E121B" w:rsidP="002E121B">
      <w:pPr>
        <w:pStyle w:val="AralkYok"/>
      </w:pPr>
      <w:r>
        <w:t xml:space="preserve"> </w:t>
      </w:r>
    </w:p>
    <w:p w:rsidR="002E121B" w:rsidRDefault="002E121B" w:rsidP="002E121B">
      <w:pPr>
        <w:pStyle w:val="AralkYok"/>
        <w:ind w:firstLine="708"/>
      </w:pPr>
      <w:r w:rsidRPr="002E121B">
        <w:rPr>
          <w:b/>
        </w:rPr>
        <w:t>1. Dizayn:</w:t>
      </w:r>
      <w:r>
        <w:t xml:space="preserve"> Komisyon'un, sınırda karbon düzenlemesinin olası </w:t>
      </w:r>
      <w:proofErr w:type="gramStart"/>
      <w:r>
        <w:t>dizaynına</w:t>
      </w:r>
      <w:proofErr w:type="gramEnd"/>
      <w:r>
        <w:t xml:space="preserve"> ilişkin: - Hem ithal hem yerli seçili ürünlerde karbon vergisi uygulanması, - İthal ürünlerde yeni bir karbon gümrük vergisi uygulanması, -AB'nin Emisyon Ticaret Sisteminin (ETS) ithalata da uygulanması, </w:t>
      </w:r>
    </w:p>
    <w:p w:rsidR="002E121B" w:rsidRDefault="002E121B" w:rsidP="002E121B">
      <w:pPr>
        <w:pStyle w:val="AralkYok"/>
      </w:pPr>
      <w:r>
        <w:t xml:space="preserve"> </w:t>
      </w:r>
    </w:p>
    <w:p w:rsidR="00D7422A" w:rsidRDefault="002E121B" w:rsidP="002E121B">
      <w:pPr>
        <w:pStyle w:val="AralkYok"/>
      </w:pPr>
      <w:proofErr w:type="gramStart"/>
      <w:r>
        <w:t>olarak</w:t>
      </w:r>
      <w:proofErr w:type="gramEnd"/>
      <w:r>
        <w:t xml:space="preserve"> üç seçenek ortaya konduğu görülmektedir</w:t>
      </w:r>
      <w:r>
        <w:t>.</w:t>
      </w:r>
    </w:p>
    <w:p w:rsidR="002E121B" w:rsidRDefault="002E121B" w:rsidP="002E121B">
      <w:pPr>
        <w:pStyle w:val="AralkYok"/>
      </w:pPr>
    </w:p>
    <w:p w:rsidR="002E121B" w:rsidRDefault="002E121B" w:rsidP="002E121B">
      <w:pPr>
        <w:pStyle w:val="AralkYok"/>
        <w:ind w:firstLine="708"/>
      </w:pPr>
      <w:proofErr w:type="gramStart"/>
      <w:r w:rsidRPr="002E121B">
        <w:rPr>
          <w:b/>
        </w:rPr>
        <w:t>2. Metodoloji:</w:t>
      </w:r>
      <w:r>
        <w:t xml:space="preserve"> AB Emisyon Ticaret Sistemi (ETS) kapsamında sanayi süreçlerine yönelik olarak AB genelinde geliştirilen eşik değerlere atıfla, ETS kapsamına giren sektörler için sınır düzenlemelerinin (ihracatçı daha düşük karbon ayak izi veya daha yüksek karbon maliyetini ortaya koymadığı sürece) benzer metodolojik yöntemlere dayandırılabileceği, Komisyonun değerlendireceği alternatif bir yöntemin ise ürünlerin karbon ayak izinin belirlenmesi olabileceği belirtilmiştir. </w:t>
      </w:r>
      <w:proofErr w:type="gramEnd"/>
    </w:p>
    <w:p w:rsidR="002E121B" w:rsidRDefault="002E121B" w:rsidP="002E121B">
      <w:pPr>
        <w:pStyle w:val="AralkYok"/>
      </w:pPr>
      <w:r>
        <w:t xml:space="preserve"> </w:t>
      </w:r>
    </w:p>
    <w:p w:rsidR="002E121B" w:rsidRDefault="002E121B" w:rsidP="002E121B">
      <w:pPr>
        <w:pStyle w:val="AralkYok"/>
        <w:ind w:firstLine="708"/>
      </w:pPr>
      <w:r w:rsidRPr="002E121B">
        <w:rPr>
          <w:b/>
        </w:rPr>
        <w:t xml:space="preserve">3. </w:t>
      </w:r>
      <w:proofErr w:type="spellStart"/>
      <w:r w:rsidRPr="002E121B">
        <w:rPr>
          <w:b/>
        </w:rPr>
        <w:t>Sektörel</w:t>
      </w:r>
      <w:proofErr w:type="spellEnd"/>
      <w:r w:rsidRPr="002E121B">
        <w:rPr>
          <w:b/>
        </w:rPr>
        <w:t xml:space="preserve"> kapsam:</w:t>
      </w:r>
      <w:r>
        <w:t xml:space="preserve"> Komisyon çalışmalarının önemli bir ayağının önleme tabi olacak sektörlerin belirlenmesi olduğu; kapsamın karbon sızıntısı riski en yüksek olan sektörler arasından belirleneceğine işaret edilmektedir. </w:t>
      </w:r>
      <w:proofErr w:type="gramStart"/>
      <w:r>
        <w:t xml:space="preserve">Diğer taraftan, düzenlemenin kapsamının belirlenmesine ilişkin yapılacak çalışmalarda başlangıç noktasının, ETS 4. Faz uygulama dönemi (2021-2030 yılları) için karbon kaçağına maruz kalma ihtimali "yüksek" olarak değerlendirilen sektörler ve alt sektörlere ilişkin 15.02.2019 tarihli Ek-2 de yer alan karbon kaçağına maruz kalması muhtemel olan sektörler listesi olacağı da ifade edilmektedir. </w:t>
      </w:r>
      <w:proofErr w:type="gramEnd"/>
    </w:p>
    <w:p w:rsidR="002E121B" w:rsidRDefault="002E121B" w:rsidP="002E121B">
      <w:pPr>
        <w:pStyle w:val="AralkYok"/>
      </w:pPr>
      <w:r>
        <w:t xml:space="preserve"> </w:t>
      </w:r>
    </w:p>
    <w:p w:rsidR="002E121B" w:rsidRDefault="002E121B" w:rsidP="002E121B">
      <w:pPr>
        <w:pStyle w:val="AralkYok"/>
      </w:pPr>
      <w:r>
        <w:t xml:space="preserve">Komisyonun söz konusu belgesinde, önlemin değer zincirlerinin yanı sıra gerek alt sektörlere gerekse kullanıcılara etkisinin ele alınması ihtiyacının önemine de yer verilmektedir. Bu kapsamda, AB sektörlerinin AYM kapsamında hayata geçirilecek politika değişikliklerine ilişkin AB kurumlarına iletecekleri pozisyonlarını oluşturmak için yoğun bir çalışma içerisine girdikleri görülmektedir. </w:t>
      </w:r>
    </w:p>
    <w:p w:rsidR="002E121B" w:rsidRDefault="002E121B" w:rsidP="002E121B">
      <w:pPr>
        <w:pStyle w:val="AralkYok"/>
      </w:pPr>
      <w:r>
        <w:t xml:space="preserve"> </w:t>
      </w:r>
    </w:p>
    <w:p w:rsidR="002E121B" w:rsidRDefault="002E121B" w:rsidP="002E121B">
      <w:pPr>
        <w:pStyle w:val="AralkYok"/>
      </w:pPr>
      <w:r>
        <w:t xml:space="preserve">Benzer şekilde, ülkemiz sektörlerinin de hem kendileri hem de AB'de yakın iş birliği içinde oldukları sektör/kullanıcı sektör kuruluşları aracılığıyla bu süreçlere görüşlerini mümkün olduğu ölçüde yansıtmaları önem arz etmektedir. </w:t>
      </w:r>
    </w:p>
    <w:p w:rsidR="002E121B" w:rsidRDefault="002E121B" w:rsidP="002E121B">
      <w:pPr>
        <w:pStyle w:val="AralkYok"/>
      </w:pPr>
      <w:r>
        <w:t xml:space="preserve"> </w:t>
      </w:r>
    </w:p>
    <w:p w:rsidR="002E121B" w:rsidRDefault="002E121B" w:rsidP="002E121B">
      <w:pPr>
        <w:pStyle w:val="AralkYok"/>
      </w:pPr>
      <w:r>
        <w:t>Görüş vermek isteyen İhracatçı Birliklerimizin, geri bildirimlerini doğrudan  https://</w:t>
      </w:r>
      <w:proofErr w:type="gramStart"/>
      <w:r>
        <w:t>ec.europa</w:t>
      </w:r>
      <w:proofErr w:type="gramEnd"/>
      <w:r>
        <w:t xml:space="preserve">.eu/info/law/better-regulation/have-your-say/initiatives/12228-CarbonBorder%20-Adjustment-Mechanism linki üzerinden 1 Nisan 2020 tarihine kadar Komisyon'a iletmeleri gerekmektedir. </w:t>
      </w:r>
    </w:p>
    <w:p w:rsidR="002E121B" w:rsidRDefault="002E121B" w:rsidP="002E121B">
      <w:pPr>
        <w:pStyle w:val="AralkYok"/>
      </w:pPr>
      <w:r>
        <w:t xml:space="preserve"> </w:t>
      </w:r>
    </w:p>
    <w:p w:rsidR="002E121B" w:rsidRDefault="002E121B" w:rsidP="002E121B">
      <w:pPr>
        <w:pStyle w:val="AralkYok"/>
        <w:ind w:firstLine="708"/>
      </w:pPr>
      <w:r w:rsidRPr="002E121B">
        <w:rPr>
          <w:b/>
        </w:rPr>
        <w:t>II.</w:t>
      </w:r>
      <w:r>
        <w:t xml:space="preserve"> Avrupa'nın 2050 yılına kadar dünyanın ilk iklim-</w:t>
      </w:r>
      <w:proofErr w:type="gramStart"/>
      <w:r>
        <w:t>nötr</w:t>
      </w:r>
      <w:proofErr w:type="gramEnd"/>
      <w:r>
        <w:t xml:space="preserve"> kıtasına dönüştürülmesi hedefini yasalaştıracak "iklim kanunu tasarısı" Komisyon tarafından 4 Mart 2020 tarihinde açıklanmıştır. Söz konusu kanun tasarısı, AB'nin 2050 yılına kadar net sıfır sera gazlı ekonomiye dönüşmesi hedefinin gerçekleştirilmesi için; </w:t>
      </w:r>
    </w:p>
    <w:p w:rsidR="002E121B" w:rsidRDefault="002E121B" w:rsidP="002E121B">
      <w:pPr>
        <w:pStyle w:val="AralkYok"/>
      </w:pPr>
      <w:r>
        <w:t xml:space="preserve"> </w:t>
      </w:r>
    </w:p>
    <w:p w:rsidR="002E121B" w:rsidRDefault="002E121B" w:rsidP="002E121B">
      <w:pPr>
        <w:pStyle w:val="AralkYok"/>
        <w:ind w:firstLine="708"/>
      </w:pPr>
      <w:r>
        <w:t xml:space="preserve">• Kapsamlı bir etki analizi akabinde, Komisyon tarafından sera gazı </w:t>
      </w:r>
      <w:proofErr w:type="gramStart"/>
      <w:r>
        <w:t>emisyon</w:t>
      </w:r>
      <w:proofErr w:type="gramEnd"/>
      <w:r>
        <w:t xml:space="preserve"> </w:t>
      </w:r>
      <w:proofErr w:type="spellStart"/>
      <w:r>
        <w:t>azaltımı</w:t>
      </w:r>
      <w:proofErr w:type="spellEnd"/>
      <w:r>
        <w:t xml:space="preserve"> için belirlenen 2030 hedefinin yükseltilmesi ve 2030 yılı için belirlenecek emisyon </w:t>
      </w:r>
      <w:proofErr w:type="spellStart"/>
      <w:r>
        <w:t>azaltım</w:t>
      </w:r>
      <w:proofErr w:type="spellEnd"/>
      <w:r>
        <w:t xml:space="preserve"> hedefi doğrultusunda iklim kanununun revize edilmesi,  </w:t>
      </w:r>
    </w:p>
    <w:p w:rsidR="002E121B" w:rsidRDefault="002E121B" w:rsidP="002E121B">
      <w:pPr>
        <w:pStyle w:val="AralkYok"/>
      </w:pPr>
      <w:r>
        <w:lastRenderedPageBreak/>
        <w:t xml:space="preserve"> </w:t>
      </w:r>
    </w:p>
    <w:p w:rsidR="002E121B" w:rsidRDefault="002E121B" w:rsidP="002E121B">
      <w:pPr>
        <w:pStyle w:val="AralkYok"/>
        <w:ind w:firstLine="708"/>
      </w:pPr>
      <w:r>
        <w:t xml:space="preserve">• 2030 için belirlenen ilave </w:t>
      </w:r>
      <w:proofErr w:type="spellStart"/>
      <w:r>
        <w:t>azaltım</w:t>
      </w:r>
      <w:proofErr w:type="spellEnd"/>
      <w:r>
        <w:t xml:space="preserve"> hedeflerine ulaşılabilmesi için ilgili bütün politika araçlarının Haziran 2021 itibariyle gözden geçirilmesi, </w:t>
      </w:r>
    </w:p>
    <w:p w:rsidR="002E121B" w:rsidRDefault="002E121B" w:rsidP="002E121B">
      <w:pPr>
        <w:pStyle w:val="AralkYok"/>
        <w:ind w:firstLine="708"/>
      </w:pPr>
      <w:r>
        <w:t xml:space="preserve">• Komisyon tarafından AB genelinde 2030-2050 yılları için sera gazı </w:t>
      </w:r>
      <w:proofErr w:type="gramStart"/>
      <w:r>
        <w:t>emisyonu</w:t>
      </w:r>
      <w:proofErr w:type="gramEnd"/>
      <w:r>
        <w:t xml:space="preserve"> indirimine ilişkin bir plan ortaya konarak kamu, iş dünyası ve vatandaşlar için öngörülebilirlik ve sürecin takibinin kolaylaştırılması,  </w:t>
      </w:r>
    </w:p>
    <w:p w:rsidR="002E121B" w:rsidRDefault="002E121B" w:rsidP="002E121B">
      <w:pPr>
        <w:pStyle w:val="AralkYok"/>
      </w:pPr>
      <w:r>
        <w:t xml:space="preserve"> </w:t>
      </w:r>
    </w:p>
    <w:p w:rsidR="002E121B" w:rsidRDefault="002E121B" w:rsidP="002E121B">
      <w:pPr>
        <w:pStyle w:val="AralkYok"/>
        <w:ind w:firstLine="708"/>
      </w:pPr>
      <w:r>
        <w:t xml:space="preserve">• Komisyon tarafından Eylül 2023 itibariyle her beş yılda bir olmak üzere, AB genelindeki ve ulusal seviyedeki tedbirlerin iklim </w:t>
      </w:r>
      <w:proofErr w:type="spellStart"/>
      <w:r>
        <w:t>nötralitesi</w:t>
      </w:r>
      <w:proofErr w:type="spellEnd"/>
      <w:r>
        <w:t xml:space="preserve"> hedefiyle ve 2030-2050 sera gazı </w:t>
      </w:r>
      <w:proofErr w:type="spellStart"/>
      <w:r>
        <w:t>azaltım</w:t>
      </w:r>
      <w:proofErr w:type="spellEnd"/>
      <w:r>
        <w:t xml:space="preserve"> planıyla uygunluklarının değerlendirilmesi,  </w:t>
      </w:r>
    </w:p>
    <w:p w:rsidR="002E121B" w:rsidRDefault="002E121B" w:rsidP="002E121B">
      <w:pPr>
        <w:pStyle w:val="AralkYok"/>
      </w:pPr>
      <w:r>
        <w:t xml:space="preserve"> </w:t>
      </w:r>
    </w:p>
    <w:p w:rsidR="002E121B" w:rsidRDefault="002E121B" w:rsidP="002E121B">
      <w:pPr>
        <w:pStyle w:val="AralkYok"/>
        <w:ind w:firstLine="708"/>
      </w:pPr>
      <w:r>
        <w:t>• Komisyon'un, AB'nin iklim-</w:t>
      </w:r>
      <w:proofErr w:type="gramStart"/>
      <w:r>
        <w:t>nötr</w:t>
      </w:r>
      <w:proofErr w:type="gramEnd"/>
      <w:r>
        <w:t xml:space="preserve"> olma hedefiyle uygunluk taşımayan tedbirlere yönelik üye ülkelere tavsiyede bulunabilmesi, üye ülkelerin de söz konusu tavsiyeleri dikkate almakla; Komisyon'un tavsiyelerine uygun hareket edemedikleri durumlarda ise nedenlerini açıklamakla mükellef tutulması ve Komisyon'a aynı zamanda AB çapındaki tedbirlerin de uygunluğunu değerlendirme yetkisi verilmesi,  </w:t>
      </w:r>
    </w:p>
    <w:p w:rsidR="002E121B" w:rsidRDefault="002E121B" w:rsidP="002E121B">
      <w:pPr>
        <w:pStyle w:val="AralkYok"/>
      </w:pPr>
      <w:r>
        <w:t xml:space="preserve"> </w:t>
      </w:r>
    </w:p>
    <w:p w:rsidR="002E121B" w:rsidRDefault="002E121B" w:rsidP="002E121B">
      <w:pPr>
        <w:pStyle w:val="AralkYok"/>
        <w:ind w:firstLine="708"/>
      </w:pPr>
      <w:r>
        <w:t xml:space="preserve">• İklim </w:t>
      </w:r>
      <w:proofErr w:type="spellStart"/>
      <w:r>
        <w:t>nötralitesi</w:t>
      </w:r>
      <w:proofErr w:type="spellEnd"/>
      <w:r>
        <w:t xml:space="preserve"> amacının gerçekleştirilmesine yönelik işlemlerin Konsey veya Parlamento onayına ihtiyaç duyulmadan yürürlüğe sokulmasına ilişkin Komisyonun yetkilendirilmesi,  </w:t>
      </w:r>
    </w:p>
    <w:p w:rsidR="002E121B" w:rsidRDefault="002E121B" w:rsidP="002E121B">
      <w:pPr>
        <w:pStyle w:val="AralkYok"/>
      </w:pPr>
      <w:r>
        <w:t xml:space="preserve"> </w:t>
      </w:r>
    </w:p>
    <w:p w:rsidR="002E121B" w:rsidRDefault="002E121B" w:rsidP="002E121B">
      <w:pPr>
        <w:pStyle w:val="AralkYok"/>
        <w:ind w:firstLine="708"/>
      </w:pPr>
      <w:r>
        <w:t xml:space="preserve">• Üye devletler tarafından iklim değişikliğine adaptasyon ile ilgili uyum stratejileri hayata geçirilmesi,  </w:t>
      </w:r>
    </w:p>
    <w:p w:rsidR="002E121B" w:rsidRDefault="002E121B" w:rsidP="002E121B">
      <w:pPr>
        <w:pStyle w:val="AralkYok"/>
      </w:pPr>
      <w:r>
        <w:t xml:space="preserve"> </w:t>
      </w:r>
    </w:p>
    <w:p w:rsidR="002E121B" w:rsidRDefault="002E121B" w:rsidP="002E121B">
      <w:pPr>
        <w:pStyle w:val="AralkYok"/>
      </w:pPr>
      <w:proofErr w:type="gramStart"/>
      <w:r>
        <w:t>hususlarını</w:t>
      </w:r>
      <w:proofErr w:type="gramEnd"/>
      <w:r>
        <w:t xml:space="preserve"> da içermektedir. </w:t>
      </w:r>
    </w:p>
    <w:p w:rsidR="002E121B" w:rsidRDefault="002E121B" w:rsidP="002E121B">
      <w:pPr>
        <w:pStyle w:val="AralkYok"/>
      </w:pPr>
      <w:r>
        <w:t xml:space="preserve"> </w:t>
      </w:r>
    </w:p>
    <w:p w:rsidR="002E121B" w:rsidRDefault="002E121B" w:rsidP="002E121B">
      <w:pPr>
        <w:pStyle w:val="AralkYok"/>
        <w:ind w:firstLine="708"/>
      </w:pPr>
      <w:r>
        <w:t>Yukarıda maruz hedeflerin gerçekleştirilmesi için hazırlanan iklim kanunu tasarısına ilişkin danışma süreci 6 Mart 2020 tarihinde başlatılmış olup, süreç 1 Mayıs 2020 tarihine kadar sürdürülecektir.</w:t>
      </w:r>
      <w:r>
        <w:t xml:space="preserve"> </w:t>
      </w:r>
      <w:r>
        <w:t>(</w:t>
      </w:r>
      <w:r>
        <w:t xml:space="preserve"> </w:t>
      </w:r>
      <w:hyperlink r:id="rId6" w:history="1">
        <w:r w:rsidRPr="00DA74F7">
          <w:rPr>
            <w:rStyle w:val="Kpr"/>
          </w:rPr>
          <w:t>https://ec.europa.eu/info/law/better-regulation/have-yousav/initiatives/12108-Climate-Law/addFeedback?p_id=7592087</w:t>
        </w:r>
      </w:hyperlink>
      <w:r>
        <w:t xml:space="preserve">) </w:t>
      </w:r>
    </w:p>
    <w:p w:rsidR="002E121B" w:rsidRDefault="002E121B" w:rsidP="002E121B">
      <w:pPr>
        <w:pStyle w:val="AralkYok"/>
      </w:pPr>
      <w:r>
        <w:t xml:space="preserve"> </w:t>
      </w:r>
    </w:p>
    <w:p w:rsidR="002E121B" w:rsidRDefault="002E121B" w:rsidP="002E121B">
      <w:pPr>
        <w:pStyle w:val="AralkYok"/>
        <w:ind w:firstLine="708"/>
      </w:pPr>
      <w:r>
        <w:t>Bununla birlikte, İklim Kanunu önerisine ek olarak halkın ve ilgili diğer tüm paydaşların AB'nin iklim eylemine katılımını teşvik etmeyi amaçlayan yeni bir girişim olan "Avrupa İklim Paktı" (</w:t>
      </w:r>
      <w:proofErr w:type="spellStart"/>
      <w:r>
        <w:t>European</w:t>
      </w:r>
      <w:proofErr w:type="spellEnd"/>
      <w:r>
        <w:t xml:space="preserve"> </w:t>
      </w:r>
      <w:proofErr w:type="spellStart"/>
      <w:r>
        <w:t>Climate</w:t>
      </w:r>
      <w:proofErr w:type="spellEnd"/>
      <w:r>
        <w:t xml:space="preserve"> </w:t>
      </w:r>
      <w:proofErr w:type="spellStart"/>
      <w:r>
        <w:t>Pact</w:t>
      </w:r>
      <w:proofErr w:type="spellEnd"/>
      <w:r>
        <w:t>) hakkındaki kamu danışma süreci de 4 Mart 2020 tarihinde başlatılmıştır. Hükümet politikalarının ve düzenlemelerinin yanı sıra, toplumun ve ekonominin tüm kesimlerinin AB'nin iklim-</w:t>
      </w:r>
      <w:proofErr w:type="gramStart"/>
      <w:r>
        <w:t>nötr</w:t>
      </w:r>
      <w:proofErr w:type="gramEnd"/>
      <w:r>
        <w:t xml:space="preserve"> olma yolundaki geçiş sürecinde yer alması gerekliliğini temel alan "Avrupa İklim Paktı" sayesinde, ilgili paydaşlar arasında (vatandaşlar, sivil toplum örgütleri, eğitim kurumları, araştırma ve </w:t>
      </w:r>
      <w:proofErr w:type="spellStart"/>
      <w:r>
        <w:t>inovasyon</w:t>
      </w:r>
      <w:proofErr w:type="spellEnd"/>
      <w:r>
        <w:t xml:space="preserve"> kuruluşları vb.) işbirliği, bilgi ve deneyim paylaşımı, farkındalık artırma faaliyetlerinin yürütülmesi amaçlanmaktadır.  </w:t>
      </w:r>
    </w:p>
    <w:p w:rsidR="002E121B" w:rsidRDefault="002E121B" w:rsidP="002E121B">
      <w:pPr>
        <w:pStyle w:val="AralkYok"/>
      </w:pPr>
      <w:r>
        <w:t xml:space="preserve"> </w:t>
      </w:r>
    </w:p>
    <w:p w:rsidR="002E121B" w:rsidRDefault="002E121B" w:rsidP="002E121B">
      <w:pPr>
        <w:pStyle w:val="AralkYok"/>
        <w:ind w:firstLine="708"/>
      </w:pPr>
      <w:proofErr w:type="gramStart"/>
      <w:r>
        <w:t xml:space="preserve">27 Mayıs 2020 tarihine kadar 12 hafta boyunca devam etmesi öngörülen ve </w:t>
      </w:r>
      <w:hyperlink r:id="rId7" w:history="1">
        <w:r w:rsidRPr="00DA74F7">
          <w:rPr>
            <w:rStyle w:val="Kpr"/>
          </w:rPr>
          <w:t>https://ec.europa.eu/info/law/better-regulation/have-your-say/initiatives/12219-European-Climate-Pact</w:t>
        </w:r>
      </w:hyperlink>
      <w:r>
        <w:t xml:space="preserve"> internet adresinden erişim sağlanabilen kamu danışma sürecinin çıktıları temel</w:t>
      </w:r>
      <w:r>
        <w:t xml:space="preserve"> </w:t>
      </w:r>
      <w:r>
        <w:t xml:space="preserve">alınarak şekillendirilecek "Avrupa İklim </w:t>
      </w:r>
      <w:proofErr w:type="spellStart"/>
      <w:r>
        <w:t>Paktı"nın</w:t>
      </w:r>
      <w:proofErr w:type="spellEnd"/>
      <w:r>
        <w:t xml:space="preserve">, önümüzdeki Kasım ayında Glasgow'da gerçekleştirilecek Birleşmiş Milletler İklim Değişikliği Çerçeve Sözleşmesi'nin 26. Taraflar Konferansı (COP26) öncesinde uygulamaya konması planlanmaktadır.  </w:t>
      </w:r>
      <w:proofErr w:type="gramEnd"/>
    </w:p>
    <w:p w:rsidR="002E121B" w:rsidRDefault="002E121B" w:rsidP="002E121B">
      <w:pPr>
        <w:pStyle w:val="AralkYok"/>
      </w:pPr>
      <w:r>
        <w:t xml:space="preserve"> </w:t>
      </w:r>
    </w:p>
    <w:p w:rsidR="002E121B" w:rsidRDefault="002E121B" w:rsidP="002E121B">
      <w:pPr>
        <w:pStyle w:val="AralkYok"/>
        <w:ind w:firstLine="708"/>
      </w:pPr>
      <w:r w:rsidRPr="002E121B">
        <w:rPr>
          <w:b/>
        </w:rPr>
        <w:t>III.</w:t>
      </w:r>
      <w:r>
        <w:t xml:space="preserve"> Avrupa Birliği, Avrupa Yeşil Mutabakatı kapsamında yayımlamayı beyan ettiği "AB için Yeni Sanayi Stratejisi" belgesini 10 Mart 2020 tarihinde açıklamıştır. Artan küresel rekabetçilik ortamında Avrupa sanayiinin değişimin öncüsü pozisyonunu korumaya devam etmesinin ancak değişime uyum göstererek sağlanabileceğinden hareketle hazırlanan Strateji, AB sanayiinin iklim-</w:t>
      </w:r>
      <w:proofErr w:type="gramStart"/>
      <w:r>
        <w:t>nötr</w:t>
      </w:r>
      <w:proofErr w:type="gramEnd"/>
      <w:r>
        <w:t xml:space="preserve"> ve dijital liderlik hedeflerinin teşkil ettiği ikiz dönüşümün hayata geçirilmesi amacıyla yeniden şekillendirilmesini amaçlamaktadır. </w:t>
      </w:r>
    </w:p>
    <w:p w:rsidR="002E121B" w:rsidRDefault="002E121B" w:rsidP="002E121B">
      <w:pPr>
        <w:pStyle w:val="AralkYok"/>
      </w:pPr>
      <w:r>
        <w:lastRenderedPageBreak/>
        <w:t xml:space="preserve"> </w:t>
      </w:r>
    </w:p>
    <w:p w:rsidR="002E121B" w:rsidRDefault="002E121B" w:rsidP="002E121B">
      <w:pPr>
        <w:pStyle w:val="AralkYok"/>
      </w:pPr>
      <w:r>
        <w:t>Strateji, AB'nin küresel rekabetçiliğini kaybetmeden daha yeşil, daha döngüsel ve daha dijital bir AB sanayii hedefine;  (i) Küresel rekabetçiliğini korumak, (ii) 2050 yılı itibarıyla iklim-</w:t>
      </w:r>
      <w:proofErr w:type="gramStart"/>
      <w:r>
        <w:t>nötr</w:t>
      </w:r>
      <w:proofErr w:type="gramEnd"/>
      <w:r>
        <w:t xml:space="preserve"> bir kıta olmak ve  (iii) Avrupa'nın dijital geleceğini şekillendirmek,  </w:t>
      </w:r>
    </w:p>
    <w:p w:rsidR="002E121B" w:rsidRDefault="002E121B" w:rsidP="002E121B">
      <w:pPr>
        <w:pStyle w:val="AralkYok"/>
      </w:pPr>
      <w:r>
        <w:t xml:space="preserve"> </w:t>
      </w:r>
    </w:p>
    <w:p w:rsidR="002E121B" w:rsidRDefault="002E121B" w:rsidP="002E121B">
      <w:pPr>
        <w:pStyle w:val="AralkYok"/>
      </w:pPr>
      <w:proofErr w:type="gramStart"/>
      <w:r>
        <w:t>olarak</w:t>
      </w:r>
      <w:proofErr w:type="gramEnd"/>
      <w:r>
        <w:t xml:space="preserve"> belirlediği üç temel öncelik kapsamında hayata geçirmeyi öngördüğü eylemlerle ulaşmayı amaçlamaktadır.  </w:t>
      </w:r>
    </w:p>
    <w:p w:rsidR="002E121B" w:rsidRDefault="002E121B" w:rsidP="002E121B">
      <w:pPr>
        <w:pStyle w:val="AralkYok"/>
      </w:pPr>
      <w:r>
        <w:t xml:space="preserve"> </w:t>
      </w:r>
    </w:p>
    <w:p w:rsidR="002E121B" w:rsidRDefault="002E121B" w:rsidP="002E121B">
      <w:pPr>
        <w:pStyle w:val="AralkYok"/>
        <w:ind w:firstLine="708"/>
      </w:pPr>
      <w:r>
        <w:t xml:space="preserve">Bahse konu önceliklerin; daha </w:t>
      </w:r>
      <w:proofErr w:type="gramStart"/>
      <w:r>
        <w:t>entegre</w:t>
      </w:r>
      <w:proofErr w:type="gramEnd"/>
      <w:r>
        <w:t xml:space="preserve"> ve daha dijital bir tek pazar, küresel liderliğin devam ettirilmesi, iklim-nötr hedefleri doğrultusunda sanayiinin desteklenmesi, daha döngüsel bir ekonomi, yenilikçi sanayii, beceri kazandırma &amp; yeniden beceri kazandırma ile dönüşümün finansmanı ve dönüşüme yatırım ana faaliyetleri kapsamındaki AB hedefleri, strateji belgeleri, eylem planları ve yasal düzenlemeler yoluyla hayata geçirilmesi öngörülmekte olup AB için Yeni Sanayi Stratejisi'ne ilişkin bilgi notu Ek-3’de yer almaktadır.  </w:t>
      </w:r>
    </w:p>
    <w:p w:rsidR="002E121B" w:rsidRDefault="002E121B" w:rsidP="002E121B">
      <w:pPr>
        <w:pStyle w:val="AralkYok"/>
      </w:pPr>
      <w:r>
        <w:t xml:space="preserve"> </w:t>
      </w:r>
    </w:p>
    <w:p w:rsidR="002E121B" w:rsidRDefault="002E121B" w:rsidP="002E121B">
      <w:pPr>
        <w:pStyle w:val="AralkYok"/>
        <w:ind w:firstLine="708"/>
      </w:pPr>
      <w:r w:rsidRPr="002E121B">
        <w:rPr>
          <w:b/>
        </w:rPr>
        <w:t>IV.</w:t>
      </w:r>
      <w:r>
        <w:t xml:space="preserve"> AB tarafından Yeşil Mutabakat metninde yer alan hedefler ve Yeni Sanayi Stratejisi doğrultusunda 11 Mart 2020 tarihinde "Döngüsel Ekonomi Eylem Planı" yayımlanmıştır.  </w:t>
      </w:r>
    </w:p>
    <w:p w:rsidR="002E121B" w:rsidRDefault="002E121B" w:rsidP="002E121B">
      <w:pPr>
        <w:pStyle w:val="AralkYok"/>
      </w:pPr>
      <w:r>
        <w:t xml:space="preserve"> </w:t>
      </w:r>
    </w:p>
    <w:p w:rsidR="002E121B" w:rsidRDefault="002E121B" w:rsidP="002E121B">
      <w:pPr>
        <w:pStyle w:val="AralkYok"/>
        <w:ind w:firstLine="708"/>
      </w:pPr>
      <w:r>
        <w:t>Döngüsel ekonomi eylem planının sürdürülebilir ürün politikası mevzuatı girişimi kapsamında; ürünlerin %80'inin çevresel etkilerinin tasarım sürecinde belirlenmesine rağmen, geri dönüşüm ve yeniden kullanım oranlarının düşük olduğu, bu sebeple AB düzeyinde zorunlu ve gönüllü bazı düzenlemeler getirileceği belirtilmiştir. Sürdürülebilir ürün tasarımı çerçevesinde, Komisyon'un 2021 yılında sürdürülebilir ürün politikası mevzuat önerisinde bulunması, böylece Eko-tasarım (</w:t>
      </w:r>
      <w:proofErr w:type="spellStart"/>
      <w:r>
        <w:t>Eco-design</w:t>
      </w:r>
      <w:proofErr w:type="spellEnd"/>
      <w:r>
        <w:t xml:space="preserve">) </w:t>
      </w:r>
      <w:proofErr w:type="spellStart"/>
      <w:r>
        <w:t>Direktifi'nin</w:t>
      </w:r>
      <w:proofErr w:type="spellEnd"/>
      <w:r>
        <w:t xml:space="preserve"> enerji ürünleri harici ürünlere genişletilmesi hedeflenmektedir.  </w:t>
      </w:r>
    </w:p>
    <w:p w:rsidR="002E121B" w:rsidRDefault="002E121B" w:rsidP="002E121B">
      <w:pPr>
        <w:pStyle w:val="AralkYok"/>
      </w:pPr>
      <w:r>
        <w:t xml:space="preserve"> </w:t>
      </w:r>
    </w:p>
    <w:p w:rsidR="002E121B" w:rsidRDefault="002E121B" w:rsidP="002E121B">
      <w:pPr>
        <w:pStyle w:val="AralkYok"/>
        <w:ind w:firstLine="708"/>
      </w:pPr>
      <w:r>
        <w:t>Bununla birlikte, tamamlayıcı mevzuat önerilerinin sunulması ve "sürdürülebilirlik ilkeleri" ile diğer uygun düzenleme/uygulamaların tesis edilmesi hususları değer</w:t>
      </w:r>
      <w:r>
        <w:t xml:space="preserve">lendirilecektir. Bu kapsamda; </w:t>
      </w:r>
    </w:p>
    <w:p w:rsidR="002E121B" w:rsidRDefault="002E121B" w:rsidP="002E121B">
      <w:pPr>
        <w:pStyle w:val="AralkYok"/>
      </w:pPr>
    </w:p>
    <w:p w:rsidR="002E121B" w:rsidRDefault="002E121B" w:rsidP="002E121B">
      <w:pPr>
        <w:pStyle w:val="AralkYok"/>
        <w:ind w:firstLine="708"/>
      </w:pPr>
      <w:r>
        <w:t xml:space="preserve"> </w:t>
      </w:r>
      <w:r>
        <w:t xml:space="preserve">• Ürünlerin dayanıklılığı, yeniden kullanılması ve tamir edilebilirliğinin artırılarak ürünlerdeki zararlı kimyasalların azaltılması,  </w:t>
      </w:r>
    </w:p>
    <w:p w:rsidR="002E121B" w:rsidRDefault="002E121B" w:rsidP="002E121B">
      <w:pPr>
        <w:pStyle w:val="AralkYok"/>
      </w:pPr>
      <w:r>
        <w:t xml:space="preserve"> </w:t>
      </w:r>
    </w:p>
    <w:p w:rsidR="002E121B" w:rsidRDefault="002E121B" w:rsidP="002E121B">
      <w:pPr>
        <w:pStyle w:val="AralkYok"/>
        <w:ind w:firstLine="708"/>
      </w:pPr>
      <w:r>
        <w:t xml:space="preserve">• Ürünlerdeki geri dönüştürülmüş içeriğin artırılması,  </w:t>
      </w:r>
    </w:p>
    <w:p w:rsidR="002E121B" w:rsidRDefault="002E121B" w:rsidP="002E121B">
      <w:pPr>
        <w:pStyle w:val="AralkYok"/>
      </w:pPr>
      <w:r>
        <w:t xml:space="preserve"> </w:t>
      </w:r>
    </w:p>
    <w:p w:rsidR="002E121B" w:rsidRDefault="002E121B" w:rsidP="002E121B">
      <w:pPr>
        <w:pStyle w:val="AralkYok"/>
        <w:ind w:firstLine="708"/>
      </w:pPr>
      <w:r>
        <w:t xml:space="preserve">• Yeniden imalat ve yüksek kalite geri dönüşümün sağlanması,  </w:t>
      </w:r>
    </w:p>
    <w:p w:rsidR="002E121B" w:rsidRDefault="002E121B" w:rsidP="002E121B">
      <w:pPr>
        <w:pStyle w:val="AralkYok"/>
      </w:pPr>
      <w:r>
        <w:tab/>
      </w:r>
      <w:r>
        <w:t xml:space="preserve"> </w:t>
      </w:r>
    </w:p>
    <w:p w:rsidR="002E121B" w:rsidRDefault="002E121B" w:rsidP="002E121B">
      <w:pPr>
        <w:pStyle w:val="AralkYok"/>
        <w:ind w:firstLine="708"/>
      </w:pPr>
      <w:r>
        <w:t xml:space="preserve">• Karbon ve çevresel ayak izinin azaltılması,  </w:t>
      </w:r>
    </w:p>
    <w:p w:rsidR="002E121B" w:rsidRDefault="002E121B" w:rsidP="002E121B">
      <w:pPr>
        <w:pStyle w:val="AralkYok"/>
      </w:pPr>
      <w:r>
        <w:t xml:space="preserve"> </w:t>
      </w:r>
    </w:p>
    <w:p w:rsidR="002E121B" w:rsidRDefault="002E121B" w:rsidP="002E121B">
      <w:pPr>
        <w:pStyle w:val="AralkYok"/>
        <w:ind w:firstLine="708"/>
      </w:pPr>
      <w:r>
        <w:t xml:space="preserve">• Tek kullanım ve erken eskimenin kısıtlanması,  </w:t>
      </w:r>
    </w:p>
    <w:p w:rsidR="002E121B" w:rsidRDefault="002E121B" w:rsidP="002E121B">
      <w:pPr>
        <w:pStyle w:val="AralkYok"/>
      </w:pPr>
      <w:r>
        <w:t xml:space="preserve"> </w:t>
      </w:r>
    </w:p>
    <w:p w:rsidR="002E121B" w:rsidRDefault="002E121B" w:rsidP="002E121B">
      <w:pPr>
        <w:pStyle w:val="AralkYok"/>
        <w:ind w:firstLine="708"/>
      </w:pPr>
      <w:r>
        <w:t xml:space="preserve">• Satılmayan dayanıklı malların imha edilmesinin yasaklanması,  </w:t>
      </w:r>
    </w:p>
    <w:p w:rsidR="002E121B" w:rsidRDefault="002E121B" w:rsidP="002E121B">
      <w:pPr>
        <w:pStyle w:val="AralkYok"/>
      </w:pPr>
      <w:r>
        <w:t xml:space="preserve"> </w:t>
      </w:r>
    </w:p>
    <w:p w:rsidR="002E121B" w:rsidRDefault="002E121B" w:rsidP="002E121B">
      <w:pPr>
        <w:pStyle w:val="AralkYok"/>
        <w:ind w:firstLine="708"/>
      </w:pPr>
      <w:r>
        <w:t>• Bir hizmet olarak ürün (</w:t>
      </w:r>
      <w:proofErr w:type="spellStart"/>
      <w:r>
        <w:t>product</w:t>
      </w:r>
      <w:proofErr w:type="spellEnd"/>
      <w:r>
        <w:t xml:space="preserve">-as-a-service) </w:t>
      </w:r>
      <w:proofErr w:type="gramStart"/>
      <w:r>
        <w:t>inisiyatifinin</w:t>
      </w:r>
      <w:proofErr w:type="gramEnd"/>
      <w:r>
        <w:t xml:space="preserve"> geliştirilerek üreticinin ürününden ürünün ömrü boyunca sorumlu olmasının sağlanması,  </w:t>
      </w:r>
    </w:p>
    <w:p w:rsidR="002E121B" w:rsidRDefault="002E121B" w:rsidP="002E121B">
      <w:pPr>
        <w:pStyle w:val="AralkYok"/>
      </w:pPr>
      <w:r>
        <w:t xml:space="preserve"> </w:t>
      </w:r>
    </w:p>
    <w:p w:rsidR="002E121B" w:rsidRDefault="002E121B" w:rsidP="002E121B">
      <w:pPr>
        <w:pStyle w:val="AralkYok"/>
        <w:ind w:firstLine="708"/>
      </w:pPr>
      <w:r>
        <w:t xml:space="preserve">• Dijital pasaport, etiket ve filigran gibi uygulamalarla ürün bilgisinin dijitalleştirilmesi,  </w:t>
      </w:r>
    </w:p>
    <w:p w:rsidR="002E121B" w:rsidRDefault="002E121B" w:rsidP="002E121B">
      <w:pPr>
        <w:pStyle w:val="AralkYok"/>
      </w:pPr>
      <w:r>
        <w:t xml:space="preserve"> </w:t>
      </w:r>
    </w:p>
    <w:p w:rsidR="002E121B" w:rsidRDefault="002E121B" w:rsidP="002E121B">
      <w:pPr>
        <w:pStyle w:val="AralkYok"/>
        <w:ind w:firstLine="708"/>
      </w:pPr>
      <w:r>
        <w:t xml:space="preserve">• Ürünlerin sürdürülebilirlik performanslarının ödüllendirilmesi ve üstün performans gösteren sürdürülebilir ürünlerin teşviklerden daha fazla yararlanması gibi yöntemler geliştirilmesi, </w:t>
      </w:r>
    </w:p>
    <w:p w:rsidR="002E121B" w:rsidRDefault="002E121B" w:rsidP="002E121B">
      <w:pPr>
        <w:pStyle w:val="AralkYok"/>
      </w:pPr>
      <w:r>
        <w:t xml:space="preserve"> </w:t>
      </w:r>
    </w:p>
    <w:p w:rsidR="002E121B" w:rsidRDefault="002E121B" w:rsidP="002E121B">
      <w:pPr>
        <w:pStyle w:val="AralkYok"/>
      </w:pPr>
      <w:proofErr w:type="gramStart"/>
      <w:r>
        <w:t>hususlarının</w:t>
      </w:r>
      <w:proofErr w:type="gramEnd"/>
      <w:r>
        <w:t xml:space="preserve"> düzenlenmesi bağlamında sürdürülebilirlik ilkelerinin geliştirilmesine ilişkin değerlendirmelerde bulunulacaktır. Bahse konu süreçte önceliğin elektronik ve bilişim teknolojileri, </w:t>
      </w:r>
      <w:r>
        <w:lastRenderedPageBreak/>
        <w:t xml:space="preserve">tekstil gibi değer zincirine dayalı ürünlere ile çelik, çimento ve kimyasallar gibi yüksek etkili ara mallara verilmesi öngörülmektedir.  </w:t>
      </w:r>
    </w:p>
    <w:sectPr w:rsidR="002E1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B7"/>
    <w:rsid w:val="002E121B"/>
    <w:rsid w:val="00D7422A"/>
    <w:rsid w:val="00DD3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121B"/>
    <w:pPr>
      <w:spacing w:after="0" w:line="240" w:lineRule="auto"/>
    </w:pPr>
  </w:style>
  <w:style w:type="character" w:styleId="Kpr">
    <w:name w:val="Hyperlink"/>
    <w:basedOn w:val="VarsaylanParagrafYazTipi"/>
    <w:uiPriority w:val="99"/>
    <w:unhideWhenUsed/>
    <w:rsid w:val="002E1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121B"/>
    <w:pPr>
      <w:spacing w:after="0" w:line="240" w:lineRule="auto"/>
    </w:pPr>
  </w:style>
  <w:style w:type="character" w:styleId="Kpr">
    <w:name w:val="Hyperlink"/>
    <w:basedOn w:val="VarsaylanParagrafYazTipi"/>
    <w:uiPriority w:val="99"/>
    <w:unhideWhenUsed/>
    <w:rsid w:val="002E1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europa.eu/info/law/better-regulation/have-your-say/initiatives/12219-European-Climate-P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europa.eu/info/law/better-regulation/have-yousav/initiatives/12108-Climate-Law/addFeedback?p_id=75920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14DC-95BF-47FE-AEA0-195DA042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2020-03-30T12:44:00Z</dcterms:created>
  <dcterms:modified xsi:type="dcterms:W3CDTF">2020-03-30T12:49:00Z</dcterms:modified>
</cp:coreProperties>
</file>