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6E1" w:rsidRPr="00C300E7" w:rsidRDefault="006C36E1" w:rsidP="006C36E1">
      <w:pPr>
        <w:rPr>
          <w:bCs/>
          <w:color w:val="000000" w:themeColor="text1"/>
          <w:u w:val="single"/>
        </w:rPr>
      </w:pPr>
      <w:bookmarkStart w:id="0" w:name="_GoBack"/>
      <w:bookmarkEnd w:id="0"/>
      <w:r w:rsidRPr="00C300E7">
        <w:rPr>
          <w:bCs/>
          <w:color w:val="000000" w:themeColor="text1"/>
          <w:u w:val="single"/>
        </w:rPr>
        <w:t>Tarım ve Orman Bakanlığından:</w:t>
      </w:r>
    </w:p>
    <w:p w:rsidR="006C36E1" w:rsidRPr="00C300E7" w:rsidRDefault="006C36E1" w:rsidP="006C36E1">
      <w:pPr>
        <w:jc w:val="center"/>
        <w:rPr>
          <w:b/>
          <w:bCs/>
          <w:color w:val="000000" w:themeColor="text1"/>
        </w:rPr>
      </w:pPr>
    </w:p>
    <w:p w:rsidR="006C36E1" w:rsidRPr="00C300E7" w:rsidRDefault="006C36E1" w:rsidP="006C36E1">
      <w:pPr>
        <w:jc w:val="center"/>
        <w:rPr>
          <w:b/>
          <w:bCs/>
          <w:color w:val="000000" w:themeColor="text1"/>
        </w:rPr>
      </w:pPr>
    </w:p>
    <w:p w:rsidR="006C36E1" w:rsidRPr="00C300E7" w:rsidRDefault="006C36E1" w:rsidP="006C36E1">
      <w:pPr>
        <w:jc w:val="center"/>
        <w:rPr>
          <w:b/>
          <w:bCs/>
          <w:color w:val="000000" w:themeColor="text1"/>
        </w:rPr>
      </w:pPr>
      <w:r w:rsidRPr="00C300E7">
        <w:rPr>
          <w:b/>
          <w:bCs/>
          <w:color w:val="000000" w:themeColor="text1"/>
        </w:rPr>
        <w:t>TÜRK GIDA KODEKSİ</w:t>
      </w:r>
    </w:p>
    <w:p w:rsidR="006C36E1" w:rsidRPr="00C300E7" w:rsidRDefault="006C36E1" w:rsidP="006C36E1">
      <w:pPr>
        <w:jc w:val="center"/>
        <w:rPr>
          <w:color w:val="000000" w:themeColor="text1"/>
        </w:rPr>
      </w:pPr>
      <w:r>
        <w:rPr>
          <w:b/>
          <w:bCs/>
          <w:color w:val="000000" w:themeColor="text1"/>
        </w:rPr>
        <w:t>T</w:t>
      </w:r>
      <w:r w:rsidR="009806F9">
        <w:rPr>
          <w:b/>
          <w:bCs/>
          <w:color w:val="000000" w:themeColor="text1"/>
        </w:rPr>
        <w:t>EREYAĞ</w:t>
      </w:r>
      <w:r w:rsidR="00F37775">
        <w:rPr>
          <w:b/>
          <w:bCs/>
          <w:color w:val="000000" w:themeColor="text1"/>
        </w:rPr>
        <w:t>I</w:t>
      </w:r>
      <w:r>
        <w:rPr>
          <w:b/>
          <w:bCs/>
          <w:color w:val="000000" w:themeColor="text1"/>
        </w:rPr>
        <w:t xml:space="preserve"> </w:t>
      </w:r>
      <w:r w:rsidR="009806F9">
        <w:rPr>
          <w:b/>
          <w:bCs/>
          <w:color w:val="000000" w:themeColor="text1"/>
        </w:rPr>
        <w:t>VE</w:t>
      </w:r>
      <w:r>
        <w:rPr>
          <w:b/>
          <w:bCs/>
          <w:color w:val="000000" w:themeColor="text1"/>
        </w:rPr>
        <w:t xml:space="preserve"> S</w:t>
      </w:r>
      <w:r w:rsidR="009806F9">
        <w:rPr>
          <w:b/>
          <w:bCs/>
          <w:color w:val="000000" w:themeColor="text1"/>
        </w:rPr>
        <w:t>ADEYAĞ</w:t>
      </w:r>
      <w:r w:rsidRPr="00C300E7">
        <w:rPr>
          <w:b/>
          <w:bCs/>
          <w:color w:val="000000" w:themeColor="text1"/>
        </w:rPr>
        <w:t xml:space="preserve"> TEBLİĞİ</w:t>
      </w:r>
    </w:p>
    <w:p w:rsidR="006C36E1" w:rsidRPr="00C300E7" w:rsidRDefault="006C36E1" w:rsidP="006C36E1">
      <w:pPr>
        <w:jc w:val="center"/>
        <w:rPr>
          <w:b/>
          <w:bCs/>
          <w:color w:val="000000" w:themeColor="text1"/>
        </w:rPr>
      </w:pPr>
      <w:r w:rsidRPr="00C300E7">
        <w:rPr>
          <w:b/>
          <w:bCs/>
          <w:color w:val="000000" w:themeColor="text1"/>
        </w:rPr>
        <w:t>(TEBLİĞ NO: 202</w:t>
      </w:r>
      <w:r>
        <w:rPr>
          <w:b/>
          <w:bCs/>
          <w:color w:val="000000" w:themeColor="text1"/>
        </w:rPr>
        <w:t>4</w:t>
      </w:r>
      <w:r w:rsidR="00B91ED1" w:rsidRPr="00C300E7">
        <w:rPr>
          <w:b/>
          <w:bCs/>
          <w:color w:val="000000" w:themeColor="text1"/>
        </w:rPr>
        <w:t>/</w:t>
      </w:r>
      <w:r w:rsidR="00B91ED1">
        <w:rPr>
          <w:b/>
          <w:bCs/>
          <w:color w:val="000000" w:themeColor="text1"/>
        </w:rPr>
        <w:t>4</w:t>
      </w:r>
      <w:r w:rsidR="00B91ED1" w:rsidRPr="00C300E7">
        <w:rPr>
          <w:b/>
          <w:bCs/>
          <w:color w:val="000000" w:themeColor="text1"/>
        </w:rPr>
        <w:t>)</w:t>
      </w:r>
    </w:p>
    <w:p w:rsidR="006C36E1" w:rsidRPr="00C300E7" w:rsidRDefault="006C36E1" w:rsidP="006C36E1">
      <w:pPr>
        <w:spacing w:before="240"/>
        <w:jc w:val="both"/>
        <w:rPr>
          <w:b/>
          <w:bCs/>
          <w:color w:val="000000" w:themeColor="text1"/>
        </w:rPr>
      </w:pPr>
      <w:r w:rsidRPr="00C300E7">
        <w:rPr>
          <w:b/>
          <w:bCs/>
          <w:color w:val="000000" w:themeColor="text1"/>
        </w:rPr>
        <w:tab/>
      </w:r>
    </w:p>
    <w:p w:rsidR="006C36E1" w:rsidRPr="007415ED" w:rsidRDefault="006C36E1" w:rsidP="006C36E1">
      <w:pPr>
        <w:ind w:firstLine="708"/>
        <w:jc w:val="both"/>
        <w:rPr>
          <w:rFonts w:ascii="New York" w:hAnsi="New York"/>
        </w:rPr>
      </w:pPr>
      <w:r w:rsidRPr="007415ED">
        <w:rPr>
          <w:b/>
          <w:bCs/>
        </w:rPr>
        <w:t>Amaç</w:t>
      </w:r>
      <w:r w:rsidR="00280216">
        <w:rPr>
          <w:b/>
          <w:bCs/>
        </w:rPr>
        <w:t xml:space="preserve"> ve Kapsam</w:t>
      </w:r>
    </w:p>
    <w:p w:rsidR="00A3386A" w:rsidRPr="00A3386A" w:rsidRDefault="006C36E1" w:rsidP="00B54059">
      <w:pPr>
        <w:spacing w:line="240" w:lineRule="atLeast"/>
        <w:ind w:firstLine="708"/>
        <w:jc w:val="both"/>
      </w:pPr>
      <w:r w:rsidRPr="007415ED">
        <w:rPr>
          <w:b/>
          <w:bCs/>
        </w:rPr>
        <w:t>M</w:t>
      </w:r>
      <w:r w:rsidR="00B02927">
        <w:rPr>
          <w:b/>
          <w:bCs/>
        </w:rPr>
        <w:t>ADDE</w:t>
      </w:r>
      <w:r w:rsidRPr="007415ED">
        <w:rPr>
          <w:b/>
          <w:bCs/>
        </w:rPr>
        <w:t xml:space="preserve"> 1</w:t>
      </w:r>
      <w:r w:rsidR="00B02927">
        <w:rPr>
          <w:b/>
          <w:bCs/>
        </w:rPr>
        <w:t>–</w:t>
      </w:r>
      <w:r w:rsidR="00B02927" w:rsidRPr="00B02927">
        <w:rPr>
          <w:bCs/>
        </w:rPr>
        <w:t xml:space="preserve"> (1)</w:t>
      </w:r>
      <w:r w:rsidR="00B02927">
        <w:rPr>
          <w:b/>
          <w:bCs/>
        </w:rPr>
        <w:t xml:space="preserve"> </w:t>
      </w:r>
      <w:r w:rsidR="00814099" w:rsidRPr="00814099">
        <w:t xml:space="preserve">Bu Tebliğin amacı, tereyağı </w:t>
      </w:r>
      <w:r w:rsidRPr="00814099">
        <w:t xml:space="preserve">ve sadeyağın tekniğine uygun ve hijyenik şekilde üretilmesi, muhafazası, </w:t>
      </w:r>
      <w:r w:rsidR="00A3386A" w:rsidRPr="00814099">
        <w:t xml:space="preserve">ambalajlanması, </w:t>
      </w:r>
      <w:r w:rsidRPr="00814099">
        <w:t>depolanması, taşınması ve pazarlanması</w:t>
      </w:r>
      <w:r w:rsidR="00814099" w:rsidRPr="00814099">
        <w:t xml:space="preserve"> </w:t>
      </w:r>
      <w:r w:rsidR="00A3386A" w:rsidRPr="00814099">
        <w:t>için gereken ürün özelliklerini belirlemektir</w:t>
      </w:r>
      <w:r w:rsidR="00A3386A" w:rsidRPr="00A3386A">
        <w:t>.</w:t>
      </w:r>
    </w:p>
    <w:p w:rsidR="00C85EA2" w:rsidRPr="007415ED" w:rsidRDefault="00280216" w:rsidP="00B54059">
      <w:pPr>
        <w:ind w:firstLine="708"/>
        <w:jc w:val="both"/>
      </w:pPr>
      <w:r w:rsidRPr="004B7EDF">
        <w:rPr>
          <w:bCs/>
        </w:rPr>
        <w:t>(2)</w:t>
      </w:r>
      <w:r w:rsidR="00F315FD">
        <w:rPr>
          <w:b/>
          <w:bCs/>
        </w:rPr>
        <w:t xml:space="preserve"> </w:t>
      </w:r>
      <w:r w:rsidR="00814099">
        <w:t>Bu Tebliğ</w:t>
      </w:r>
      <w:r w:rsidR="00E062CB">
        <w:t xml:space="preserve">, </w:t>
      </w:r>
      <w:r w:rsidR="00814099">
        <w:t xml:space="preserve">tereyağı </w:t>
      </w:r>
      <w:r w:rsidR="00C85EA2" w:rsidRPr="007415ED">
        <w:t>ve sadeyağı kapsar.</w:t>
      </w:r>
    </w:p>
    <w:p w:rsidR="00C85EA2" w:rsidRPr="007415ED" w:rsidRDefault="00C85EA2" w:rsidP="00B54059">
      <w:pPr>
        <w:ind w:firstLine="708"/>
        <w:jc w:val="both"/>
        <w:rPr>
          <w:rFonts w:ascii="New York" w:hAnsi="New York"/>
        </w:rPr>
      </w:pPr>
      <w:r w:rsidRPr="007415ED">
        <w:rPr>
          <w:b/>
          <w:bCs/>
        </w:rPr>
        <w:t>Dayanak</w:t>
      </w:r>
    </w:p>
    <w:p w:rsidR="00C85EA2" w:rsidRPr="007415ED" w:rsidRDefault="00B02927" w:rsidP="00B54059">
      <w:pPr>
        <w:ind w:firstLine="708"/>
        <w:jc w:val="both"/>
      </w:pPr>
      <w:r w:rsidRPr="007415ED">
        <w:rPr>
          <w:b/>
          <w:bCs/>
        </w:rPr>
        <w:t>M</w:t>
      </w:r>
      <w:r>
        <w:rPr>
          <w:b/>
          <w:bCs/>
        </w:rPr>
        <w:t>ADDE</w:t>
      </w:r>
      <w:r w:rsidRPr="007415ED">
        <w:rPr>
          <w:b/>
          <w:bCs/>
        </w:rPr>
        <w:t xml:space="preserve"> </w:t>
      </w:r>
      <w:r w:rsidR="00280216">
        <w:rPr>
          <w:b/>
          <w:bCs/>
        </w:rPr>
        <w:t>2</w:t>
      </w:r>
      <w:r w:rsidR="00F315FD">
        <w:rPr>
          <w:b/>
          <w:bCs/>
        </w:rPr>
        <w:t>–</w:t>
      </w:r>
      <w:r w:rsidR="00F315FD" w:rsidRPr="00B02927">
        <w:rPr>
          <w:bCs/>
        </w:rPr>
        <w:t xml:space="preserve"> (1)</w:t>
      </w:r>
      <w:r w:rsidR="00F315FD">
        <w:rPr>
          <w:b/>
          <w:bCs/>
        </w:rPr>
        <w:t xml:space="preserve"> </w:t>
      </w:r>
      <w:r w:rsidR="00C85EA2" w:rsidRPr="007415ED">
        <w:t>Bu Tebliğ</w:t>
      </w:r>
      <w:r w:rsidR="003517B5">
        <w:t>,</w:t>
      </w:r>
      <w:r w:rsidR="00C85EA2" w:rsidRPr="007415ED">
        <w:t xml:space="preserve"> </w:t>
      </w:r>
      <w:r w:rsidR="004220B6" w:rsidRPr="00ED0C23">
        <w:t xml:space="preserve">19/2/2020 tarihli ve 31044 </w:t>
      </w:r>
      <w:r w:rsidR="004220B6" w:rsidRPr="004220B6">
        <w:t xml:space="preserve">sayılı </w:t>
      </w:r>
      <w:r w:rsidR="00C85EA2" w:rsidRPr="007415ED">
        <w:t>Resmî Gazete’de</w:t>
      </w:r>
      <w:r w:rsidR="00B734AE">
        <w:t xml:space="preserve"> yayımlanan Türk Gıda Kodeksi Yönetmeliği</w:t>
      </w:r>
      <w:r w:rsidR="00C85EA2" w:rsidRPr="007415ED">
        <w:t xml:space="preserve">ne </w:t>
      </w:r>
      <w:r w:rsidR="00280216">
        <w:t>dayanılarak</w:t>
      </w:r>
      <w:r w:rsidR="00280216" w:rsidRPr="007415ED">
        <w:t xml:space="preserve"> </w:t>
      </w:r>
      <w:r w:rsidR="00C85EA2" w:rsidRPr="007415ED">
        <w:t>hazırlanmıştır.</w:t>
      </w:r>
    </w:p>
    <w:p w:rsidR="00C85EA2" w:rsidRPr="007415ED" w:rsidRDefault="00C85EA2" w:rsidP="00B54059">
      <w:pPr>
        <w:ind w:firstLine="708"/>
        <w:jc w:val="both"/>
        <w:rPr>
          <w:rFonts w:ascii="New York" w:hAnsi="New York"/>
        </w:rPr>
      </w:pPr>
      <w:r w:rsidRPr="007415ED">
        <w:rPr>
          <w:b/>
          <w:bCs/>
        </w:rPr>
        <w:t>Tanımlar</w:t>
      </w:r>
    </w:p>
    <w:p w:rsidR="002125F7" w:rsidRDefault="00B02927" w:rsidP="00B54059">
      <w:pPr>
        <w:ind w:firstLine="708"/>
        <w:jc w:val="both"/>
      </w:pPr>
      <w:r w:rsidRPr="007415ED">
        <w:rPr>
          <w:b/>
          <w:bCs/>
        </w:rPr>
        <w:t>M</w:t>
      </w:r>
      <w:r>
        <w:rPr>
          <w:b/>
          <w:bCs/>
        </w:rPr>
        <w:t>ADDE</w:t>
      </w:r>
      <w:r w:rsidRPr="007415ED">
        <w:rPr>
          <w:b/>
          <w:bCs/>
        </w:rPr>
        <w:t xml:space="preserve"> </w:t>
      </w:r>
      <w:r w:rsidR="00280216">
        <w:rPr>
          <w:b/>
          <w:bCs/>
        </w:rPr>
        <w:t>3</w:t>
      </w:r>
      <w:r w:rsidR="00F315FD">
        <w:rPr>
          <w:b/>
          <w:bCs/>
        </w:rPr>
        <w:t>–</w:t>
      </w:r>
      <w:r w:rsidR="00F315FD" w:rsidRPr="00B02927">
        <w:rPr>
          <w:bCs/>
        </w:rPr>
        <w:t xml:space="preserve"> (1</w:t>
      </w:r>
      <w:r w:rsidR="00F315FD" w:rsidRPr="00ED0C23">
        <w:rPr>
          <w:bCs/>
        </w:rPr>
        <w:t>)</w:t>
      </w:r>
      <w:r w:rsidR="00F315FD" w:rsidRPr="00ED0C23">
        <w:rPr>
          <w:b/>
          <w:bCs/>
        </w:rPr>
        <w:t xml:space="preserve"> </w:t>
      </w:r>
      <w:r w:rsidR="00C85EA2" w:rsidRPr="00ED0C23">
        <w:t>Bu Tebliğde geçen;</w:t>
      </w:r>
    </w:p>
    <w:p w:rsidR="002125F7" w:rsidRDefault="002125F7" w:rsidP="002125F7">
      <w:pPr>
        <w:ind w:firstLine="708"/>
        <w:jc w:val="both"/>
      </w:pPr>
      <w:r>
        <w:t xml:space="preserve">a) </w:t>
      </w:r>
      <w:r w:rsidRPr="00ED0C23">
        <w:t>Çeşnili tereyağı: Tereyağına taklit ve tağşişe sebebiyet vermeyen çeşitli baharat, meyve ve sebzeler, bal katılarak çeşnilendirilmesi ile elde edilen, tat ve koku dışındaki diğer özellikleri tereyağı için verilen özellikleri taşıyan ve son üründe süt yağı oranı ağırlıkça en az %75 olan ürünü,</w:t>
      </w:r>
    </w:p>
    <w:p w:rsidR="002125F7" w:rsidRDefault="002125F7" w:rsidP="002125F7">
      <w:pPr>
        <w:ind w:firstLine="708"/>
        <w:jc w:val="both"/>
      </w:pPr>
      <w:r>
        <w:rPr>
          <w:rFonts w:ascii="New York" w:hAnsi="New York"/>
        </w:rPr>
        <w:t xml:space="preserve">b) </w:t>
      </w:r>
      <w:r w:rsidRPr="00ED0C23">
        <w:t>Sadeyağ: Süt ve/veya süt ürünlerinden elde edilen, su ve yağsız kuru madde unsurlarının tamamına yakın bölümü uzaklaştırılmış, ağırlıkça en az %99 oranında süt yağı içeriğine sahip ürünü,</w:t>
      </w:r>
    </w:p>
    <w:p w:rsidR="002125F7" w:rsidRDefault="002125F7" w:rsidP="002125F7">
      <w:pPr>
        <w:ind w:firstLine="708"/>
        <w:jc w:val="both"/>
      </w:pPr>
      <w:r>
        <w:t xml:space="preserve">c) </w:t>
      </w:r>
      <w:r w:rsidRPr="00ED0C23">
        <w:t>Süt yağı: İnek, koyun, keçi ve manda sütlerinden elde edilen yağı,</w:t>
      </w:r>
    </w:p>
    <w:p w:rsidR="002125F7" w:rsidRDefault="002125F7" w:rsidP="002125F7">
      <w:pPr>
        <w:ind w:firstLine="708"/>
        <w:jc w:val="both"/>
      </w:pPr>
      <w:r>
        <w:t>ç</w:t>
      </w:r>
      <w:r w:rsidR="006B4D4C" w:rsidRPr="00ED0C23">
        <w:t>) Tereyağı: Ağırlıkça en az %80, en fazla %90 oranında süt yağı, en fazla %2 oranında yağsız süt kuru maddesi ve en fazla %16 oranında su içeriğine sahip ürünü,</w:t>
      </w:r>
    </w:p>
    <w:p w:rsidR="00C85EA2" w:rsidRPr="00ED0C23" w:rsidRDefault="002125F7" w:rsidP="002125F7">
      <w:pPr>
        <w:ind w:firstLine="708"/>
        <w:jc w:val="both"/>
        <w:rPr>
          <w:rFonts w:ascii="New York" w:hAnsi="New York"/>
        </w:rPr>
      </w:pPr>
      <w:r>
        <w:t>d</w:t>
      </w:r>
      <w:r w:rsidR="00C85EA2" w:rsidRPr="00ED0C23">
        <w:t>) Yayık tereyağı: Üretiminde hammadde olarak yoğurt kullanılmasıyla elde edilen tereyağını,</w:t>
      </w:r>
    </w:p>
    <w:p w:rsidR="00C85EA2" w:rsidRPr="007415ED" w:rsidRDefault="00C85EA2" w:rsidP="0088193B">
      <w:pPr>
        <w:ind w:firstLine="708"/>
        <w:jc w:val="both"/>
        <w:rPr>
          <w:rFonts w:ascii="New York" w:hAnsi="New York"/>
        </w:rPr>
      </w:pPr>
      <w:r w:rsidRPr="007415ED">
        <w:t>ifade eder.</w:t>
      </w:r>
    </w:p>
    <w:p w:rsidR="00C85EA2" w:rsidRPr="007415ED" w:rsidRDefault="00C85EA2" w:rsidP="00BF12D2">
      <w:pPr>
        <w:ind w:firstLine="708"/>
        <w:jc w:val="both"/>
        <w:rPr>
          <w:rFonts w:ascii="New York" w:hAnsi="New York"/>
        </w:rPr>
      </w:pPr>
      <w:r w:rsidRPr="007415ED">
        <w:rPr>
          <w:b/>
          <w:bCs/>
        </w:rPr>
        <w:t>Ürün özellikleri</w:t>
      </w:r>
    </w:p>
    <w:p w:rsidR="00C85EA2" w:rsidRPr="007415ED" w:rsidRDefault="00B02927" w:rsidP="00BF12D2">
      <w:pPr>
        <w:ind w:firstLine="708"/>
        <w:jc w:val="both"/>
        <w:rPr>
          <w:rFonts w:ascii="New York" w:hAnsi="New York"/>
        </w:rPr>
      </w:pPr>
      <w:r w:rsidRPr="007415ED">
        <w:rPr>
          <w:b/>
          <w:bCs/>
        </w:rPr>
        <w:t>M</w:t>
      </w:r>
      <w:r>
        <w:rPr>
          <w:b/>
          <w:bCs/>
        </w:rPr>
        <w:t>ADDE</w:t>
      </w:r>
      <w:r w:rsidRPr="007415ED">
        <w:rPr>
          <w:b/>
          <w:bCs/>
        </w:rPr>
        <w:t xml:space="preserve"> </w:t>
      </w:r>
      <w:r w:rsidR="00280216">
        <w:rPr>
          <w:b/>
          <w:bCs/>
        </w:rPr>
        <w:t>4</w:t>
      </w:r>
      <w:r w:rsidR="00ED3DEB">
        <w:rPr>
          <w:b/>
          <w:bCs/>
        </w:rPr>
        <w:t>-</w:t>
      </w:r>
      <w:r w:rsidR="00F315FD" w:rsidRPr="00B02927">
        <w:rPr>
          <w:bCs/>
        </w:rPr>
        <w:t xml:space="preserve"> (1)</w:t>
      </w:r>
      <w:r w:rsidR="00F315FD">
        <w:rPr>
          <w:b/>
          <w:bCs/>
        </w:rPr>
        <w:t xml:space="preserve"> </w:t>
      </w:r>
      <w:r w:rsidR="00C85EA2" w:rsidRPr="007415ED">
        <w:t>Bu Tebliğ kapsamındaki ürünlerin özellikleri</w:t>
      </w:r>
      <w:r w:rsidR="00E062CB">
        <w:t xml:space="preserve"> şunlardır</w:t>
      </w:r>
      <w:r w:rsidR="00C85EA2" w:rsidRPr="007415ED">
        <w:t>:</w:t>
      </w:r>
    </w:p>
    <w:p w:rsidR="00FD3293" w:rsidRPr="006705D2" w:rsidRDefault="00C85EA2" w:rsidP="00BF12D2">
      <w:pPr>
        <w:ind w:firstLine="708"/>
        <w:jc w:val="both"/>
      </w:pPr>
      <w:r w:rsidRPr="006705D2">
        <w:t xml:space="preserve">a) </w:t>
      </w:r>
      <w:r w:rsidR="00FD3293" w:rsidRPr="006705D2">
        <w:t>Bu Tebliğ kapsamında üretil</w:t>
      </w:r>
      <w:r w:rsidR="009639C2" w:rsidRPr="006705D2">
        <w:t>en ürünlerde kullanılan süt</w:t>
      </w:r>
      <w:r w:rsidR="00FD3293" w:rsidRPr="006705D2">
        <w:t xml:space="preserve">, 27/12/2011 tarihli ve 28155 sayılı Resmî Gazete’de yayımlanan Hayvansal Gıdalar İçin Özel Hijyen Kuralları Yönetmeliğine uygun </w:t>
      </w:r>
      <w:r w:rsidR="007A231A" w:rsidRPr="006705D2">
        <w:t>olma</w:t>
      </w:r>
      <w:r w:rsidR="007A231A">
        <w:t>k zorundadır</w:t>
      </w:r>
      <w:r w:rsidR="00FD3293" w:rsidRPr="006705D2">
        <w:t>.</w:t>
      </w:r>
    </w:p>
    <w:p w:rsidR="00C85EA2" w:rsidRPr="006705D2" w:rsidRDefault="00BF12D2" w:rsidP="00BF12D2">
      <w:pPr>
        <w:ind w:firstLine="708"/>
        <w:jc w:val="both"/>
        <w:rPr>
          <w:rFonts w:ascii="New York" w:hAnsi="New York"/>
        </w:rPr>
      </w:pPr>
      <w:r>
        <w:t xml:space="preserve">b) </w:t>
      </w:r>
      <w:r w:rsidR="00B0061C" w:rsidRPr="006705D2">
        <w:t xml:space="preserve">Yayık tereyağı </w:t>
      </w:r>
      <w:r w:rsidR="00B0061C" w:rsidRPr="006705D2">
        <w:rPr>
          <w:spacing w:val="5"/>
        </w:rPr>
        <w:t>ü</w:t>
      </w:r>
      <w:r w:rsidR="00C85EA2" w:rsidRPr="006705D2">
        <w:rPr>
          <w:spacing w:val="5"/>
        </w:rPr>
        <w:t>retim</w:t>
      </w:r>
      <w:r w:rsidR="00B0061C" w:rsidRPr="006705D2">
        <w:rPr>
          <w:spacing w:val="5"/>
        </w:rPr>
        <w:t>in</w:t>
      </w:r>
      <w:r w:rsidR="00C85EA2" w:rsidRPr="006705D2">
        <w:rPr>
          <w:spacing w:val="5"/>
        </w:rPr>
        <w:t xml:space="preserve">de kullanılan yoğurt, </w:t>
      </w:r>
      <w:r w:rsidR="00DC6E1D">
        <w:rPr>
          <w:spacing w:val="5"/>
        </w:rPr>
        <w:t xml:space="preserve">30/11/2022 tarihli ve 32029 sayılı Resmi Gazete’de yayımlanan </w:t>
      </w:r>
      <w:r w:rsidR="00C85EA2" w:rsidRPr="006705D2">
        <w:rPr>
          <w:spacing w:val="5"/>
        </w:rPr>
        <w:t>Türk Gıda Kodeksi Fermente Süt</w:t>
      </w:r>
      <w:r w:rsidR="00D01B93" w:rsidRPr="006705D2">
        <w:rPr>
          <w:spacing w:val="5"/>
        </w:rPr>
        <w:t xml:space="preserve"> Ürünleri </w:t>
      </w:r>
      <w:r w:rsidR="007C1C2B" w:rsidRPr="006705D2">
        <w:rPr>
          <w:spacing w:val="5"/>
        </w:rPr>
        <w:t>Tebliği’nde</w:t>
      </w:r>
      <w:r>
        <w:t xml:space="preserve"> </w:t>
      </w:r>
      <w:r w:rsidR="00C85EA2" w:rsidRPr="006705D2">
        <w:t>belirtilen şartlara uygun olma</w:t>
      </w:r>
      <w:r w:rsidR="007A231A">
        <w:t>k zorundadır.</w:t>
      </w:r>
    </w:p>
    <w:p w:rsidR="00C85EA2" w:rsidRPr="006705D2" w:rsidRDefault="00C85EA2" w:rsidP="00BF12D2">
      <w:pPr>
        <w:ind w:firstLine="708"/>
        <w:jc w:val="both"/>
        <w:rPr>
          <w:rFonts w:ascii="New York" w:hAnsi="New York"/>
        </w:rPr>
      </w:pPr>
      <w:r w:rsidRPr="006705D2">
        <w:t xml:space="preserve">c) </w:t>
      </w:r>
      <w:r w:rsidR="00E33C98" w:rsidRPr="006705D2">
        <w:t xml:space="preserve">Bu Tebliğ kapsamında üretilen ürünlerde </w:t>
      </w:r>
      <w:r w:rsidRPr="006705D2">
        <w:t>kullanılan krema,</w:t>
      </w:r>
      <w:r w:rsidR="00DC6E1D">
        <w:t xml:space="preserve"> 27/9/2003 tarihli ve 25242 sayılı Resmi Gazete’de yayımlanan </w:t>
      </w:r>
      <w:r w:rsidRPr="006705D2">
        <w:t xml:space="preserve">Türk Gıda Kodeksi Krema ve Kaymak </w:t>
      </w:r>
      <w:r w:rsidR="007C1C2B" w:rsidRPr="006705D2">
        <w:t>Tebliği’nde</w:t>
      </w:r>
      <w:r w:rsidRPr="006705D2">
        <w:t xml:space="preserve"> belirtilen şartlara uygun </w:t>
      </w:r>
      <w:r w:rsidR="007A231A" w:rsidRPr="006705D2">
        <w:t>olma</w:t>
      </w:r>
      <w:r w:rsidR="007A231A">
        <w:t>k zorundadır.</w:t>
      </w:r>
    </w:p>
    <w:p w:rsidR="00C85EA2" w:rsidRPr="006705D2" w:rsidRDefault="00FA4CD0" w:rsidP="00BF12D2">
      <w:pPr>
        <w:ind w:firstLine="708"/>
        <w:jc w:val="both"/>
        <w:rPr>
          <w:rFonts w:ascii="New York" w:hAnsi="New York"/>
        </w:rPr>
      </w:pPr>
      <w:r w:rsidRPr="006705D2">
        <w:t>ç)</w:t>
      </w:r>
      <w:r w:rsidR="00C85EA2" w:rsidRPr="006705D2">
        <w:t xml:space="preserve"> </w:t>
      </w:r>
      <w:r w:rsidR="00BB07F1" w:rsidRPr="006705D2">
        <w:t>Bu Tebliğ kapsamındaki ü</w:t>
      </w:r>
      <w:r w:rsidR="00C85EA2" w:rsidRPr="006705D2">
        <w:t>rünler, kendine has tat, koku, görünüm ve yapıda olma</w:t>
      </w:r>
      <w:r w:rsidR="007A231A">
        <w:t>k zorundadır.</w:t>
      </w:r>
    </w:p>
    <w:p w:rsidR="00C85EA2" w:rsidRPr="006705D2" w:rsidRDefault="00FA4CD0" w:rsidP="00BF12D2">
      <w:pPr>
        <w:ind w:firstLine="708"/>
        <w:jc w:val="both"/>
        <w:rPr>
          <w:rFonts w:ascii="New York" w:hAnsi="New York"/>
        </w:rPr>
      </w:pPr>
      <w:r w:rsidRPr="006705D2">
        <w:t>d</w:t>
      </w:r>
      <w:r w:rsidR="00C85EA2" w:rsidRPr="006705D2">
        <w:t xml:space="preserve">) </w:t>
      </w:r>
      <w:r w:rsidR="00BB07F1" w:rsidRPr="006705D2">
        <w:t xml:space="preserve">Bu Tebliğ kapsamındaki </w:t>
      </w:r>
      <w:r w:rsidR="00DF2C61" w:rsidRPr="006705D2">
        <w:t>ü</w:t>
      </w:r>
      <w:r w:rsidR="00BF12D2">
        <w:t xml:space="preserve">rünler, peroksidaz </w:t>
      </w:r>
      <w:r w:rsidR="00C85EA2" w:rsidRPr="006705D2">
        <w:t xml:space="preserve">testine negatif reaksiyon </w:t>
      </w:r>
      <w:r w:rsidR="00622B9A" w:rsidRPr="006705D2">
        <w:t>verme</w:t>
      </w:r>
      <w:r w:rsidR="00622B9A">
        <w:t>k zorundadır</w:t>
      </w:r>
      <w:r w:rsidR="00C85EA2" w:rsidRPr="006705D2">
        <w:t>.</w:t>
      </w:r>
    </w:p>
    <w:p w:rsidR="00C85EA2" w:rsidRPr="006705D2" w:rsidRDefault="00FA4CD0" w:rsidP="00BF12D2">
      <w:pPr>
        <w:ind w:firstLine="708"/>
        <w:jc w:val="both"/>
        <w:rPr>
          <w:rFonts w:ascii="New York" w:hAnsi="New York"/>
        </w:rPr>
      </w:pPr>
      <w:r w:rsidRPr="006705D2">
        <w:t>e)</w:t>
      </w:r>
      <w:r w:rsidR="00BB07F1" w:rsidRPr="006705D2">
        <w:t xml:space="preserve"> Bu Tebliğ kapsamındaki</w:t>
      </w:r>
      <w:r w:rsidR="00C85EA2" w:rsidRPr="006705D2">
        <w:t xml:space="preserve"> </w:t>
      </w:r>
      <w:r w:rsidR="00DF2C61" w:rsidRPr="006705D2">
        <w:t>ü</w:t>
      </w:r>
      <w:r w:rsidR="00C85EA2" w:rsidRPr="006705D2">
        <w:t>rünlerde ağırlıkça en fazla %2 oranında tuz kullanılabilir.</w:t>
      </w:r>
      <w:r w:rsidR="00B22D4A" w:rsidRPr="006705D2">
        <w:t xml:space="preserve"> Tuzdan gelen </w:t>
      </w:r>
      <w:r w:rsidR="007C1C2B" w:rsidRPr="006705D2">
        <w:t>kuru madde</w:t>
      </w:r>
      <w:r w:rsidR="00B22D4A" w:rsidRPr="006705D2">
        <w:t xml:space="preserve"> miktarı, süt yağsız </w:t>
      </w:r>
      <w:r w:rsidR="007C1C2B" w:rsidRPr="006705D2">
        <w:t>kuru madde</w:t>
      </w:r>
      <w:r w:rsidR="00B22D4A" w:rsidRPr="006705D2">
        <w:t xml:space="preserve"> mi</w:t>
      </w:r>
      <w:r w:rsidR="00FD0F9D">
        <w:t>ktarından ayrı değerlendirilir.</w:t>
      </w:r>
    </w:p>
    <w:p w:rsidR="00C85EA2" w:rsidRPr="007415ED" w:rsidRDefault="00016EF0" w:rsidP="00BF12D2">
      <w:pPr>
        <w:ind w:firstLine="708"/>
        <w:jc w:val="both"/>
        <w:rPr>
          <w:rFonts w:ascii="New York" w:hAnsi="New York"/>
        </w:rPr>
      </w:pPr>
      <w:r>
        <w:t>f</w:t>
      </w:r>
      <w:r w:rsidR="00C85EA2" w:rsidRPr="00FA4CD0">
        <w:t>)</w:t>
      </w:r>
      <w:r w:rsidR="00C85EA2" w:rsidRPr="007415ED">
        <w:t xml:space="preserve"> </w:t>
      </w:r>
      <w:r w:rsidR="00BB07F1" w:rsidRPr="006705D2">
        <w:t xml:space="preserve">Bu Tebliğ kapsamındaki </w:t>
      </w:r>
      <w:r w:rsidR="00DF2C61" w:rsidRPr="006705D2">
        <w:t>ü</w:t>
      </w:r>
      <w:r w:rsidR="00C85EA2" w:rsidRPr="006705D2">
        <w:t>rünlerin üretiminde teknoloji gereği; tipik tat ve ar</w:t>
      </w:r>
      <w:r w:rsidR="00BF12D2">
        <w:t xml:space="preserve">omanın sağlanması amacıyla </w:t>
      </w:r>
      <w:r w:rsidR="00C85EA2" w:rsidRPr="006705D2">
        <w:t>starter</w:t>
      </w:r>
      <w:r w:rsidR="00734E19" w:rsidRPr="006705D2">
        <w:t xml:space="preserve"> kültür</w:t>
      </w:r>
      <w:r w:rsidR="00BF12D2">
        <w:t xml:space="preserve"> </w:t>
      </w:r>
      <w:r w:rsidR="00C85EA2" w:rsidRPr="006705D2">
        <w:t>kullanılabilir</w:t>
      </w:r>
      <w:r w:rsidR="00C85EA2" w:rsidRPr="007415ED">
        <w:t>.</w:t>
      </w:r>
    </w:p>
    <w:p w:rsidR="00C85EA2" w:rsidRPr="00E521B3" w:rsidRDefault="00016EF0" w:rsidP="00BF12D2">
      <w:pPr>
        <w:ind w:firstLine="708"/>
        <w:jc w:val="both"/>
        <w:rPr>
          <w:rFonts w:ascii="New York" w:hAnsi="New York"/>
        </w:rPr>
      </w:pPr>
      <w:r>
        <w:rPr>
          <w:rFonts w:ascii="New York" w:hAnsi="New York"/>
        </w:rPr>
        <w:lastRenderedPageBreak/>
        <w:t>g</w:t>
      </w:r>
      <w:r w:rsidR="00683AB7" w:rsidRPr="00E521B3">
        <w:rPr>
          <w:rFonts w:ascii="New York" w:hAnsi="New York"/>
        </w:rPr>
        <w:t>)</w:t>
      </w:r>
      <w:r w:rsidR="004B2777" w:rsidRPr="00E521B3">
        <w:rPr>
          <w:rFonts w:ascii="New York" w:hAnsi="New York"/>
        </w:rPr>
        <w:t xml:space="preserve"> Tuz ilave edilmeyen tereyağının süt yağı oranı </w:t>
      </w:r>
      <w:r w:rsidR="008D617F" w:rsidRPr="00E521B3">
        <w:rPr>
          <w:rFonts w:ascii="New York" w:hAnsi="New York"/>
        </w:rPr>
        <w:t xml:space="preserve">ağırlıkça en az </w:t>
      </w:r>
      <w:r w:rsidR="004B2777" w:rsidRPr="00E521B3">
        <w:rPr>
          <w:rFonts w:ascii="New York" w:hAnsi="New York"/>
        </w:rPr>
        <w:t xml:space="preserve">%82 </w:t>
      </w:r>
      <w:r w:rsidR="00622B9A" w:rsidRPr="00E521B3">
        <w:rPr>
          <w:rFonts w:ascii="New York" w:hAnsi="New York"/>
        </w:rPr>
        <w:t>olma</w:t>
      </w:r>
      <w:r w:rsidR="00622B9A">
        <w:rPr>
          <w:rFonts w:ascii="New York" w:hAnsi="New York"/>
        </w:rPr>
        <w:t>k zorundadır</w:t>
      </w:r>
      <w:r w:rsidR="004B2777" w:rsidRPr="00E521B3">
        <w:rPr>
          <w:rFonts w:ascii="New York" w:hAnsi="New York"/>
        </w:rPr>
        <w:t>.</w:t>
      </w:r>
    </w:p>
    <w:p w:rsidR="00C85EA2" w:rsidRPr="007415ED" w:rsidRDefault="00C85EA2" w:rsidP="004767D7">
      <w:pPr>
        <w:ind w:firstLine="566"/>
        <w:jc w:val="both"/>
        <w:rPr>
          <w:rFonts w:ascii="New York" w:hAnsi="New York"/>
        </w:rPr>
      </w:pPr>
      <w:r w:rsidRPr="007415ED">
        <w:rPr>
          <w:b/>
          <w:bCs/>
        </w:rPr>
        <w:t>Katkı maddeleri</w:t>
      </w:r>
    </w:p>
    <w:p w:rsidR="00335109" w:rsidRPr="00944F82" w:rsidRDefault="00B02927" w:rsidP="00FD0F9D">
      <w:pPr>
        <w:ind w:firstLine="566"/>
        <w:jc w:val="both"/>
      </w:pPr>
      <w:r w:rsidRPr="007415ED">
        <w:rPr>
          <w:b/>
          <w:bCs/>
        </w:rPr>
        <w:t>M</w:t>
      </w:r>
      <w:r>
        <w:rPr>
          <w:b/>
          <w:bCs/>
        </w:rPr>
        <w:t>ADDE</w:t>
      </w:r>
      <w:r w:rsidRPr="007415ED">
        <w:rPr>
          <w:b/>
          <w:bCs/>
        </w:rPr>
        <w:t xml:space="preserve"> </w:t>
      </w:r>
      <w:r w:rsidR="00280216">
        <w:rPr>
          <w:b/>
          <w:bCs/>
        </w:rPr>
        <w:t>5</w:t>
      </w:r>
      <w:r w:rsidR="00ED3DEB">
        <w:rPr>
          <w:b/>
          <w:bCs/>
        </w:rPr>
        <w:t>-</w:t>
      </w:r>
      <w:r w:rsidR="00F315FD" w:rsidRPr="00B02927">
        <w:rPr>
          <w:bCs/>
        </w:rPr>
        <w:t xml:space="preserve"> (1)</w:t>
      </w:r>
      <w:r w:rsidR="00F315FD">
        <w:rPr>
          <w:b/>
          <w:bCs/>
        </w:rPr>
        <w:t xml:space="preserve"> </w:t>
      </w:r>
      <w:r w:rsidR="00335109" w:rsidRPr="00944F82">
        <w:t>Bu Tebliğ kapsamında</w:t>
      </w:r>
      <w:r w:rsidR="00622B9A">
        <w:t>ki</w:t>
      </w:r>
      <w:r w:rsidR="00335109" w:rsidRPr="00944F82">
        <w:t xml:space="preserve"> ürünlerde kullanılan katkı maddeleri hakkında </w:t>
      </w:r>
      <w:r w:rsidR="006564E5" w:rsidRPr="00944F82">
        <w:t xml:space="preserve">13/10/2023 tarihli ve </w:t>
      </w:r>
      <w:r w:rsidR="0053306C" w:rsidRPr="00944F82">
        <w:t>32338</w:t>
      </w:r>
      <w:r w:rsidR="00BF12D2">
        <w:t xml:space="preserve"> </w:t>
      </w:r>
      <w:r w:rsidR="0053306C" w:rsidRPr="00944F82">
        <w:t>(Mükerrer)</w:t>
      </w:r>
      <w:r w:rsidR="006564E5" w:rsidRPr="00944F82">
        <w:t xml:space="preserve"> sayılı Resmî Gazete’de yayımlanan</w:t>
      </w:r>
      <w:r w:rsidR="006564E5" w:rsidRPr="00944F82">
        <w:rPr>
          <w:sz w:val="18"/>
          <w:szCs w:val="18"/>
        </w:rPr>
        <w:t xml:space="preserve"> </w:t>
      </w:r>
      <w:r w:rsidR="00335109" w:rsidRPr="00944F82">
        <w:t>Türk Gıda Kodeksi Gıda Katkı Maddeleri Yönetmeliği hükümleri uygulanır.</w:t>
      </w:r>
    </w:p>
    <w:p w:rsidR="00C85EA2" w:rsidRPr="007415ED" w:rsidRDefault="00BF12D2" w:rsidP="00BF12D2">
      <w:pPr>
        <w:ind w:firstLine="566"/>
        <w:jc w:val="both"/>
        <w:rPr>
          <w:rFonts w:ascii="New York" w:hAnsi="New York"/>
        </w:rPr>
      </w:pPr>
      <w:r>
        <w:rPr>
          <w:b/>
          <w:bCs/>
        </w:rPr>
        <w:t>Aroma vericiler</w:t>
      </w:r>
    </w:p>
    <w:p w:rsidR="002D53D9" w:rsidRPr="00DC1443" w:rsidRDefault="00B02927" w:rsidP="00BF12D2">
      <w:pPr>
        <w:spacing w:line="240" w:lineRule="atLeast"/>
        <w:ind w:firstLine="566"/>
        <w:jc w:val="both"/>
      </w:pPr>
      <w:r w:rsidRPr="007415ED">
        <w:rPr>
          <w:b/>
          <w:bCs/>
        </w:rPr>
        <w:t>M</w:t>
      </w:r>
      <w:r>
        <w:rPr>
          <w:b/>
          <w:bCs/>
        </w:rPr>
        <w:t>ADDE</w:t>
      </w:r>
      <w:r w:rsidR="00C85EA2" w:rsidRPr="007415ED">
        <w:rPr>
          <w:b/>
          <w:bCs/>
        </w:rPr>
        <w:t xml:space="preserve"> </w:t>
      </w:r>
      <w:r w:rsidR="00280216">
        <w:rPr>
          <w:b/>
          <w:bCs/>
        </w:rPr>
        <w:t>6</w:t>
      </w:r>
      <w:r w:rsidR="00F315FD">
        <w:rPr>
          <w:b/>
          <w:bCs/>
        </w:rPr>
        <w:t>–</w:t>
      </w:r>
      <w:r w:rsidR="00F315FD" w:rsidRPr="00B02927">
        <w:rPr>
          <w:bCs/>
        </w:rPr>
        <w:t xml:space="preserve"> (1)</w:t>
      </w:r>
      <w:r w:rsidR="00F315FD">
        <w:rPr>
          <w:b/>
          <w:bCs/>
        </w:rPr>
        <w:t xml:space="preserve"> </w:t>
      </w:r>
      <w:r w:rsidR="00955921">
        <w:t>Çeşnili tereyağında</w:t>
      </w:r>
      <w:r w:rsidR="00554EC8" w:rsidRPr="00DC1443">
        <w:t xml:space="preserve"> </w:t>
      </w:r>
      <w:r w:rsidR="002D53D9" w:rsidRPr="00DC1443">
        <w:t xml:space="preserve">kullanılan aroma vericiler hakkında 29/12/2011 tarihli ve 28157 </w:t>
      </w:r>
      <w:r w:rsidR="00DC6E1D">
        <w:t>(3.</w:t>
      </w:r>
      <w:r w:rsidR="00DC6E1D" w:rsidRPr="00DC1443">
        <w:t xml:space="preserve"> </w:t>
      </w:r>
      <w:r w:rsidR="00DC6E1D">
        <w:t>M</w:t>
      </w:r>
      <w:r w:rsidR="00DC6E1D" w:rsidRPr="00DC1443">
        <w:t>ükerrer</w:t>
      </w:r>
      <w:r w:rsidR="00DC6E1D">
        <w:t>)</w:t>
      </w:r>
      <w:r w:rsidR="00DC6E1D" w:rsidRPr="00DC1443">
        <w:t xml:space="preserve"> </w:t>
      </w:r>
      <w:r w:rsidR="002D53D9" w:rsidRPr="00DC1443">
        <w:t>sayılı Resmî Gazete’de yayımlanan Türk Gıda Kodeksi Aroma Vericiler ve Aroma Verme Özelliği Taşıyan Gıda Bileşenleri Yönetmeliği hükümleri uygulanır.</w:t>
      </w:r>
    </w:p>
    <w:p w:rsidR="00554EC8" w:rsidRPr="00DC1443" w:rsidRDefault="00622B9A" w:rsidP="00BF12D2">
      <w:pPr>
        <w:spacing w:line="240" w:lineRule="atLeast"/>
        <w:ind w:firstLine="566"/>
        <w:jc w:val="both"/>
      </w:pPr>
      <w:r>
        <w:t>(2)</w:t>
      </w:r>
      <w:r w:rsidR="002D53D9" w:rsidRPr="00DC1443">
        <w:t xml:space="preserve"> </w:t>
      </w:r>
      <w:r w:rsidR="00554EC8" w:rsidRPr="00DC1443">
        <w:t>Çeşni maddesi bulunmayan tereyağında aroma vericiler kullanılmaz.</w:t>
      </w:r>
    </w:p>
    <w:p w:rsidR="002D53D9" w:rsidRPr="00DC1443" w:rsidRDefault="00622B9A" w:rsidP="00BF12D2">
      <w:pPr>
        <w:spacing w:line="240" w:lineRule="atLeast"/>
        <w:ind w:firstLine="566"/>
        <w:jc w:val="both"/>
      </w:pPr>
      <w:r>
        <w:t>(3)</w:t>
      </w:r>
      <w:r w:rsidR="00554EC8" w:rsidRPr="00DC1443">
        <w:t xml:space="preserve"> </w:t>
      </w:r>
      <w:r w:rsidR="002D53D9" w:rsidRPr="00DC1443">
        <w:t>Bu Tebliğ kapsamında</w:t>
      </w:r>
      <w:r>
        <w:t>ki</w:t>
      </w:r>
      <w:r w:rsidR="002D53D9" w:rsidRPr="00DC1443">
        <w:t xml:space="preserve"> ürünlerde; </w:t>
      </w:r>
      <w:r w:rsidR="00CA4ABE" w:rsidRPr="00DC1443">
        <w:t>manda</w:t>
      </w:r>
      <w:r w:rsidR="002D53D9" w:rsidRPr="00DC1443">
        <w:t xml:space="preserve"> süt</w:t>
      </w:r>
      <w:r w:rsidR="003322A1" w:rsidRPr="00DC1443">
        <w:t xml:space="preserve">ü aroması, </w:t>
      </w:r>
      <w:r w:rsidR="009815EB" w:rsidRPr="00DC1443">
        <w:t>yoğurt aroması</w:t>
      </w:r>
      <w:r w:rsidR="002E500F" w:rsidRPr="00DC1443">
        <w:t xml:space="preserve"> </w:t>
      </w:r>
      <w:r w:rsidR="002D53D9" w:rsidRPr="00DC1443">
        <w:t>gibi süt ve süt ürünleri aroma vericileri kullanılmaz.</w:t>
      </w:r>
    </w:p>
    <w:p w:rsidR="00C85EA2" w:rsidRPr="007415ED" w:rsidRDefault="00C85EA2" w:rsidP="00BF12D2">
      <w:pPr>
        <w:ind w:firstLine="566"/>
        <w:jc w:val="both"/>
        <w:rPr>
          <w:rFonts w:ascii="New York" w:hAnsi="New York"/>
        </w:rPr>
      </w:pPr>
      <w:r w:rsidRPr="007415ED">
        <w:rPr>
          <w:b/>
          <w:bCs/>
        </w:rPr>
        <w:t>Bulaşanlar</w:t>
      </w:r>
    </w:p>
    <w:p w:rsidR="006564E5" w:rsidRPr="006564E5" w:rsidRDefault="00B02927" w:rsidP="00BF12D2">
      <w:pPr>
        <w:spacing w:line="240" w:lineRule="atLeast"/>
        <w:ind w:firstLine="566"/>
        <w:jc w:val="both"/>
      </w:pPr>
      <w:r w:rsidRPr="007415ED">
        <w:rPr>
          <w:b/>
          <w:bCs/>
        </w:rPr>
        <w:t>M</w:t>
      </w:r>
      <w:r>
        <w:rPr>
          <w:b/>
          <w:bCs/>
        </w:rPr>
        <w:t>ADDE</w:t>
      </w:r>
      <w:r w:rsidRPr="007415ED">
        <w:rPr>
          <w:b/>
          <w:bCs/>
        </w:rPr>
        <w:t xml:space="preserve"> </w:t>
      </w:r>
      <w:r w:rsidR="00280216">
        <w:rPr>
          <w:b/>
          <w:bCs/>
        </w:rPr>
        <w:t>7</w:t>
      </w:r>
      <w:r w:rsidR="00ED3DEB">
        <w:rPr>
          <w:b/>
          <w:bCs/>
        </w:rPr>
        <w:t>-</w:t>
      </w:r>
      <w:r w:rsidR="00F315FD" w:rsidRPr="00B02927">
        <w:rPr>
          <w:bCs/>
        </w:rPr>
        <w:t xml:space="preserve"> (1)</w:t>
      </w:r>
      <w:r w:rsidR="00F315FD">
        <w:rPr>
          <w:b/>
          <w:bCs/>
        </w:rPr>
        <w:t xml:space="preserve"> </w:t>
      </w:r>
      <w:r w:rsidR="006564E5" w:rsidRPr="006564E5">
        <w:t xml:space="preserve">Bu Tebliğ kapsamında </w:t>
      </w:r>
      <w:r w:rsidR="00280216">
        <w:t>olan</w:t>
      </w:r>
      <w:r w:rsidR="006564E5" w:rsidRPr="006564E5">
        <w:t xml:space="preserve"> ürünlerdeki bulaşanların miktarları hakkında </w:t>
      </w:r>
      <w:r w:rsidR="00944F82" w:rsidRPr="008D748A">
        <w:rPr>
          <w:bCs/>
        </w:rPr>
        <w:t xml:space="preserve">5/11/2023 tarihli ve 32360 sayılı </w:t>
      </w:r>
      <w:r w:rsidR="006564E5" w:rsidRPr="006564E5">
        <w:t xml:space="preserve">Resmî </w:t>
      </w:r>
      <w:r w:rsidR="00A242B8">
        <w:t>Gazete’</w:t>
      </w:r>
      <w:r w:rsidR="007C1C2B" w:rsidRPr="006564E5">
        <w:t>de</w:t>
      </w:r>
      <w:r w:rsidR="006564E5" w:rsidRPr="006564E5">
        <w:t xml:space="preserve"> yayımlanan Türk Gıda Kodeksi Bulaşanlar Yönetmeliği hükümleri uygulanır.</w:t>
      </w:r>
    </w:p>
    <w:p w:rsidR="00BF12D2" w:rsidRDefault="00BF12D2" w:rsidP="00BF12D2">
      <w:pPr>
        <w:ind w:firstLine="566"/>
        <w:jc w:val="both"/>
        <w:rPr>
          <w:rFonts w:ascii="New York" w:hAnsi="New York"/>
        </w:rPr>
      </w:pPr>
      <w:r>
        <w:rPr>
          <w:b/>
          <w:bCs/>
        </w:rPr>
        <w:t xml:space="preserve">Pestisit </w:t>
      </w:r>
      <w:r w:rsidR="00C85EA2" w:rsidRPr="007415ED">
        <w:rPr>
          <w:b/>
          <w:bCs/>
        </w:rPr>
        <w:t>kalıntıları</w:t>
      </w:r>
    </w:p>
    <w:p w:rsidR="00370777" w:rsidRPr="00BF12D2" w:rsidRDefault="00B02927" w:rsidP="00BF12D2">
      <w:pPr>
        <w:ind w:firstLine="566"/>
        <w:jc w:val="both"/>
        <w:rPr>
          <w:rFonts w:ascii="New York" w:hAnsi="New York"/>
        </w:rPr>
      </w:pPr>
      <w:r w:rsidRPr="007415ED">
        <w:rPr>
          <w:b/>
          <w:bCs/>
        </w:rPr>
        <w:t>M</w:t>
      </w:r>
      <w:r>
        <w:rPr>
          <w:b/>
          <w:bCs/>
        </w:rPr>
        <w:t>ADDE</w:t>
      </w:r>
      <w:r w:rsidRPr="007415ED">
        <w:rPr>
          <w:b/>
          <w:bCs/>
        </w:rPr>
        <w:t xml:space="preserve"> </w:t>
      </w:r>
      <w:r w:rsidR="00280216">
        <w:rPr>
          <w:b/>
          <w:bCs/>
        </w:rPr>
        <w:t>8</w:t>
      </w:r>
      <w:r w:rsidR="00F315FD">
        <w:rPr>
          <w:b/>
          <w:bCs/>
        </w:rPr>
        <w:t>–</w:t>
      </w:r>
      <w:r w:rsidR="00F315FD" w:rsidRPr="00B02927">
        <w:rPr>
          <w:bCs/>
        </w:rPr>
        <w:t xml:space="preserve"> (1)</w:t>
      </w:r>
      <w:r w:rsidR="00F315FD">
        <w:rPr>
          <w:b/>
          <w:bCs/>
        </w:rPr>
        <w:t xml:space="preserve"> </w:t>
      </w:r>
      <w:r w:rsidR="00370777" w:rsidRPr="007415ED">
        <w:t xml:space="preserve">Bu Tebliğ kapsamında </w:t>
      </w:r>
      <w:r w:rsidR="00280216">
        <w:t>olan</w:t>
      </w:r>
      <w:r w:rsidR="00370777" w:rsidRPr="007415ED">
        <w:t xml:space="preserve"> ürünlerdeki pestisit kalıntı miktarları hususunda 27/9/2021 tarihli ve 31611 </w:t>
      </w:r>
      <w:r w:rsidR="00622B9A">
        <w:t>(M</w:t>
      </w:r>
      <w:r w:rsidR="00622B9A" w:rsidRPr="007415ED">
        <w:t>ükerrer</w:t>
      </w:r>
      <w:r w:rsidR="00622B9A">
        <w:t>)</w:t>
      </w:r>
      <w:r w:rsidR="00622B9A" w:rsidRPr="007415ED">
        <w:t xml:space="preserve"> </w:t>
      </w:r>
      <w:r w:rsidR="00370777" w:rsidRPr="007415ED">
        <w:t xml:space="preserve">sayılı Resmî </w:t>
      </w:r>
      <w:r w:rsidR="00A242B8">
        <w:t>Gazete</w:t>
      </w:r>
      <w:r w:rsidR="007C1C2B" w:rsidRPr="007415ED">
        <w:t>’de</w:t>
      </w:r>
      <w:r w:rsidR="00370777" w:rsidRPr="007415ED">
        <w:t xml:space="preserve"> yayımlanan Türk Gıda Kodeksi Pestisitlerin Maksimum Kalıntı Limitleri Yönetmeliği hükümler</w:t>
      </w:r>
      <w:r w:rsidR="00622B9A">
        <w:t>i</w:t>
      </w:r>
      <w:r w:rsidR="00370777" w:rsidRPr="007415ED">
        <w:t xml:space="preserve"> uygulanır.</w:t>
      </w:r>
    </w:p>
    <w:p w:rsidR="00C85EA2" w:rsidRPr="007415ED" w:rsidRDefault="00C85EA2" w:rsidP="00BF12D2">
      <w:pPr>
        <w:ind w:firstLine="566"/>
        <w:jc w:val="both"/>
        <w:rPr>
          <w:rFonts w:ascii="New York" w:hAnsi="New York"/>
        </w:rPr>
      </w:pPr>
      <w:r w:rsidRPr="007415ED">
        <w:rPr>
          <w:b/>
          <w:bCs/>
        </w:rPr>
        <w:t xml:space="preserve">Veteriner </w:t>
      </w:r>
      <w:r w:rsidR="00FD75BF">
        <w:rPr>
          <w:b/>
          <w:bCs/>
        </w:rPr>
        <w:t>i</w:t>
      </w:r>
      <w:r w:rsidRPr="007415ED">
        <w:rPr>
          <w:b/>
          <w:bCs/>
        </w:rPr>
        <w:t>laç</w:t>
      </w:r>
      <w:r w:rsidR="00FD75BF">
        <w:rPr>
          <w:b/>
          <w:bCs/>
        </w:rPr>
        <w:t xml:space="preserve"> k</w:t>
      </w:r>
      <w:r w:rsidR="00A107CC">
        <w:rPr>
          <w:b/>
          <w:bCs/>
        </w:rPr>
        <w:t>alıntıları</w:t>
      </w:r>
    </w:p>
    <w:p w:rsidR="000C5F93" w:rsidRPr="00D847EC" w:rsidRDefault="00B02927" w:rsidP="00BF12D2">
      <w:pPr>
        <w:ind w:firstLine="566"/>
        <w:jc w:val="both"/>
        <w:rPr>
          <w:bCs/>
        </w:rPr>
      </w:pPr>
      <w:r w:rsidRPr="00D847EC">
        <w:rPr>
          <w:b/>
          <w:bCs/>
        </w:rPr>
        <w:t xml:space="preserve">MADDE </w:t>
      </w:r>
      <w:r w:rsidR="00280216">
        <w:rPr>
          <w:b/>
          <w:bCs/>
        </w:rPr>
        <w:t>9</w:t>
      </w:r>
      <w:r w:rsidR="00ED3DEB" w:rsidRPr="00D847EC">
        <w:rPr>
          <w:b/>
          <w:bCs/>
        </w:rPr>
        <w:t>-</w:t>
      </w:r>
      <w:r w:rsidR="00F315FD" w:rsidRPr="00D847EC">
        <w:rPr>
          <w:bCs/>
        </w:rPr>
        <w:t xml:space="preserve"> (1)</w:t>
      </w:r>
      <w:r w:rsidR="00F315FD" w:rsidRPr="00D847EC">
        <w:rPr>
          <w:b/>
          <w:bCs/>
        </w:rPr>
        <w:t xml:space="preserve"> </w:t>
      </w:r>
      <w:r w:rsidR="00001F75" w:rsidRPr="00D847EC">
        <w:rPr>
          <w:bCs/>
        </w:rPr>
        <w:t>Bu Tebliğ kapsamındaki ürünlerde bulunabilecek veteriner ilaçları kalıntı düzeyleri</w:t>
      </w:r>
      <w:r w:rsidR="00001F75" w:rsidRPr="00D847EC">
        <w:t xml:space="preserve"> için </w:t>
      </w:r>
      <w:r w:rsidR="00001F75" w:rsidRPr="00D847EC">
        <w:rPr>
          <w:bCs/>
        </w:rPr>
        <w:t>7/3/2017 tarihli ve 30000 sayılı Resmî Gazete’de yayımlanan Türk Gıda Kodeksi Hayvansal Gıdalarda Bulunabilecek Farmakolojik Aktif Maddelerin Sınıflandırılması ve Maksimum Kalıntı Limitleri Yönetmeliği hükümleri uygulanır.</w:t>
      </w:r>
    </w:p>
    <w:p w:rsidR="004529A1" w:rsidRPr="007415ED" w:rsidRDefault="00C85EA2" w:rsidP="00BF12D2">
      <w:pPr>
        <w:ind w:firstLine="566"/>
        <w:jc w:val="both"/>
        <w:rPr>
          <w:rFonts w:ascii="New York" w:hAnsi="New York"/>
        </w:rPr>
      </w:pPr>
      <w:r w:rsidRPr="007415ED">
        <w:rPr>
          <w:b/>
          <w:bCs/>
        </w:rPr>
        <w:t>Hijyen</w:t>
      </w:r>
    </w:p>
    <w:p w:rsidR="00431E50" w:rsidRPr="00D847EC" w:rsidRDefault="00B02927" w:rsidP="00BF12D2">
      <w:pPr>
        <w:ind w:firstLine="566"/>
        <w:jc w:val="both"/>
        <w:rPr>
          <w:bCs/>
        </w:rPr>
      </w:pPr>
      <w:r w:rsidRPr="007415ED">
        <w:rPr>
          <w:b/>
          <w:bCs/>
        </w:rPr>
        <w:t>M</w:t>
      </w:r>
      <w:r>
        <w:rPr>
          <w:b/>
          <w:bCs/>
        </w:rPr>
        <w:t>ADDE</w:t>
      </w:r>
      <w:r w:rsidR="00ED3DEB">
        <w:rPr>
          <w:b/>
          <w:bCs/>
        </w:rPr>
        <w:t xml:space="preserve"> 1</w:t>
      </w:r>
      <w:r w:rsidR="00280216">
        <w:rPr>
          <w:b/>
          <w:bCs/>
        </w:rPr>
        <w:t>0</w:t>
      </w:r>
      <w:r w:rsidR="00F315FD">
        <w:rPr>
          <w:b/>
          <w:bCs/>
        </w:rPr>
        <w:t>–</w:t>
      </w:r>
      <w:r w:rsidR="00F315FD" w:rsidRPr="00B02927">
        <w:rPr>
          <w:bCs/>
        </w:rPr>
        <w:t xml:space="preserve"> (1)</w:t>
      </w:r>
      <w:r w:rsidR="00F315FD">
        <w:rPr>
          <w:b/>
          <w:bCs/>
        </w:rPr>
        <w:t xml:space="preserve"> </w:t>
      </w:r>
      <w:r w:rsidR="00431E50" w:rsidRPr="00D847EC">
        <w:rPr>
          <w:bCs/>
        </w:rPr>
        <w:t>Bu Tebliğ kapsamında</w:t>
      </w:r>
      <w:r w:rsidR="001838FF">
        <w:rPr>
          <w:bCs/>
        </w:rPr>
        <w:t>ki</w:t>
      </w:r>
      <w:r w:rsidR="00431E50" w:rsidRPr="00D847EC">
        <w:rPr>
          <w:bCs/>
        </w:rPr>
        <w:t xml:space="preserve"> ürünler için,</w:t>
      </w:r>
      <w:r w:rsidR="00431E50" w:rsidRPr="00D847EC">
        <w:t xml:space="preserve"> Hayvansal Gıdalar İçin Özel Hijyen Kuralları Yönetmeliği</w:t>
      </w:r>
      <w:r w:rsidR="00437872" w:rsidRPr="00D847EC">
        <w:rPr>
          <w:bCs/>
        </w:rPr>
        <w:t xml:space="preserve">, </w:t>
      </w:r>
      <w:r w:rsidR="00431E50" w:rsidRPr="00D847EC">
        <w:rPr>
          <w:bCs/>
        </w:rPr>
        <w:t>17/12/2011 tarihli ve 28145 sayılı Resmî Gazete’de yayımlanan Gıda Hijyeni Yönetmeliği ile 29/12/2011 tarihli ve 28157 (3. Mükerrer) sayılı Resmî Gazete’de yayımlanan Türk Gıda Kodeksi Mikrobiyolojik Kriterler Yönetmeliği hükümleri uygulanır.</w:t>
      </w:r>
    </w:p>
    <w:p w:rsidR="00BF12D2" w:rsidRDefault="003E5D88" w:rsidP="00BF12D2">
      <w:pPr>
        <w:ind w:firstLine="566"/>
        <w:jc w:val="both"/>
        <w:rPr>
          <w:b/>
          <w:bCs/>
          <w:color w:val="000000" w:themeColor="text1"/>
        </w:rPr>
      </w:pPr>
      <w:r w:rsidRPr="00C300E7">
        <w:rPr>
          <w:b/>
          <w:bCs/>
          <w:color w:val="000000" w:themeColor="text1"/>
        </w:rPr>
        <w:t>Ambalajlama</w:t>
      </w:r>
    </w:p>
    <w:p w:rsidR="003E5D88" w:rsidRPr="00BF12D2" w:rsidRDefault="00B02927" w:rsidP="00BF12D2">
      <w:pPr>
        <w:ind w:firstLine="566"/>
        <w:jc w:val="both"/>
        <w:rPr>
          <w:b/>
          <w:bCs/>
          <w:color w:val="000000" w:themeColor="text1"/>
        </w:rPr>
      </w:pPr>
      <w:r w:rsidRPr="007415ED">
        <w:rPr>
          <w:b/>
          <w:bCs/>
        </w:rPr>
        <w:t>M</w:t>
      </w:r>
      <w:r>
        <w:rPr>
          <w:b/>
          <w:bCs/>
        </w:rPr>
        <w:t>ADDE</w:t>
      </w:r>
      <w:r w:rsidR="003E5D88" w:rsidRPr="00C300E7">
        <w:rPr>
          <w:b/>
          <w:bCs/>
          <w:color w:val="000000" w:themeColor="text1"/>
        </w:rPr>
        <w:t xml:space="preserve"> 1</w:t>
      </w:r>
      <w:r w:rsidR="00280216">
        <w:rPr>
          <w:b/>
          <w:bCs/>
          <w:color w:val="000000" w:themeColor="text1"/>
        </w:rPr>
        <w:t>1</w:t>
      </w:r>
      <w:r w:rsidR="00F315FD">
        <w:rPr>
          <w:b/>
          <w:bCs/>
        </w:rPr>
        <w:t>–</w:t>
      </w:r>
      <w:r w:rsidR="00F315FD" w:rsidRPr="00B02927">
        <w:rPr>
          <w:bCs/>
        </w:rPr>
        <w:t xml:space="preserve"> (1)</w:t>
      </w:r>
      <w:r w:rsidR="00F315FD">
        <w:rPr>
          <w:b/>
          <w:bCs/>
        </w:rPr>
        <w:t xml:space="preserve"> </w:t>
      </w:r>
      <w:r w:rsidR="003E5D88" w:rsidRPr="00C300E7">
        <w:rPr>
          <w:bCs/>
          <w:color w:val="000000" w:themeColor="text1"/>
        </w:rPr>
        <w:t>Bu Tebliğ kapsamında</w:t>
      </w:r>
      <w:r w:rsidR="001838FF">
        <w:rPr>
          <w:bCs/>
          <w:color w:val="000000" w:themeColor="text1"/>
        </w:rPr>
        <w:t>ki</w:t>
      </w:r>
      <w:r w:rsidR="003E5D88" w:rsidRPr="00C300E7">
        <w:rPr>
          <w:bCs/>
          <w:color w:val="000000" w:themeColor="text1"/>
        </w:rPr>
        <w:t xml:space="preserve"> ürünlerin ambalajları için, 5/4/2018 tarihli ve 30382 sayılı Resmî </w:t>
      </w:r>
      <w:r w:rsidR="00A242B8">
        <w:rPr>
          <w:bCs/>
          <w:color w:val="000000" w:themeColor="text1"/>
        </w:rPr>
        <w:t>Gazete’</w:t>
      </w:r>
      <w:r w:rsidR="006F1246" w:rsidRPr="00C300E7">
        <w:rPr>
          <w:bCs/>
          <w:color w:val="000000" w:themeColor="text1"/>
        </w:rPr>
        <w:t>de</w:t>
      </w:r>
      <w:r w:rsidR="003E5D88" w:rsidRPr="00C300E7">
        <w:rPr>
          <w:bCs/>
          <w:color w:val="000000" w:themeColor="text1"/>
        </w:rPr>
        <w:t xml:space="preserve"> yayımlanan Türk Gıda Kodeksi Gıda ile Temas Eden Madde ve Malzemeler</w:t>
      </w:r>
      <w:r w:rsidR="009033D5">
        <w:rPr>
          <w:bCs/>
          <w:color w:val="000000" w:themeColor="text1"/>
        </w:rPr>
        <w:t>e Dair</w:t>
      </w:r>
      <w:r w:rsidR="003E5D88" w:rsidRPr="00C300E7">
        <w:rPr>
          <w:bCs/>
          <w:color w:val="000000" w:themeColor="text1"/>
        </w:rPr>
        <w:t xml:space="preserve"> Yönetmelik hükümleri uygulanır.</w:t>
      </w:r>
    </w:p>
    <w:p w:rsidR="00BF12D2" w:rsidRDefault="00896C41" w:rsidP="00BF12D2">
      <w:pPr>
        <w:ind w:firstLine="566"/>
        <w:jc w:val="both"/>
        <w:rPr>
          <w:bCs/>
          <w:color w:val="000000" w:themeColor="text1"/>
        </w:rPr>
      </w:pPr>
      <w:r w:rsidRPr="00C300E7">
        <w:rPr>
          <w:b/>
          <w:bCs/>
          <w:color w:val="000000" w:themeColor="text1"/>
        </w:rPr>
        <w:t>Etiketleme</w:t>
      </w:r>
    </w:p>
    <w:p w:rsidR="00BF12D2" w:rsidRDefault="00896C41" w:rsidP="00BF12D2">
      <w:pPr>
        <w:ind w:firstLine="566"/>
        <w:jc w:val="both"/>
      </w:pPr>
      <w:r w:rsidRPr="00C300E7">
        <w:rPr>
          <w:b/>
          <w:bCs/>
          <w:color w:val="000000" w:themeColor="text1"/>
        </w:rPr>
        <w:t>MADDE 1</w:t>
      </w:r>
      <w:r w:rsidR="00280216">
        <w:rPr>
          <w:b/>
          <w:bCs/>
          <w:color w:val="000000" w:themeColor="text1"/>
        </w:rPr>
        <w:t>2</w:t>
      </w:r>
      <w:r w:rsidR="00F315FD">
        <w:rPr>
          <w:b/>
          <w:bCs/>
        </w:rPr>
        <w:t>–</w:t>
      </w:r>
      <w:r w:rsidR="00F315FD" w:rsidRPr="00B02927">
        <w:rPr>
          <w:bCs/>
        </w:rPr>
        <w:t xml:space="preserve"> (1)</w:t>
      </w:r>
      <w:r w:rsidR="00F315FD">
        <w:rPr>
          <w:b/>
          <w:bCs/>
        </w:rPr>
        <w:t xml:space="preserve"> </w:t>
      </w:r>
      <w:r w:rsidRPr="00C300E7">
        <w:rPr>
          <w:bCs/>
          <w:color w:val="000000" w:themeColor="text1"/>
        </w:rPr>
        <w:t>Bu Tebliğ kapsamında</w:t>
      </w:r>
      <w:r w:rsidR="001838FF">
        <w:rPr>
          <w:bCs/>
          <w:color w:val="000000" w:themeColor="text1"/>
        </w:rPr>
        <w:t xml:space="preserve">ki </w:t>
      </w:r>
      <w:r w:rsidRPr="00C300E7">
        <w:rPr>
          <w:bCs/>
          <w:color w:val="000000" w:themeColor="text1"/>
        </w:rPr>
        <w:t xml:space="preserve">ürünlerin etiketi hakkında, 26/1/2017 tarihli ve 29960 (Mükerrer) sayılı Resmî </w:t>
      </w:r>
      <w:r w:rsidR="00A242B8">
        <w:rPr>
          <w:bCs/>
          <w:color w:val="000000" w:themeColor="text1"/>
        </w:rPr>
        <w:t>Gazete’</w:t>
      </w:r>
      <w:r w:rsidR="006F1246" w:rsidRPr="00C300E7">
        <w:rPr>
          <w:bCs/>
          <w:color w:val="000000" w:themeColor="text1"/>
        </w:rPr>
        <w:t>de</w:t>
      </w:r>
      <w:r w:rsidRPr="00C300E7">
        <w:rPr>
          <w:bCs/>
          <w:color w:val="000000" w:themeColor="text1"/>
        </w:rPr>
        <w:t xml:space="preserve"> yayımlanan Türk Gıda Kodeksi Gıda Etiketleme ve Tüketicileri Bilgilendirme Yönetmeliğinde yer alan </w:t>
      </w:r>
      <w:r w:rsidRPr="00C300E7">
        <w:t>hükümlere ilave olarak aşağıdaki hükümlere de uyulur:</w:t>
      </w:r>
    </w:p>
    <w:p w:rsidR="00BF12D2" w:rsidRDefault="00683451" w:rsidP="00BF12D2">
      <w:pPr>
        <w:ind w:firstLine="566"/>
        <w:jc w:val="both"/>
        <w:rPr>
          <w:bCs/>
        </w:rPr>
      </w:pPr>
      <w:r w:rsidRPr="00D847EC">
        <w:rPr>
          <w:bCs/>
        </w:rPr>
        <w:t>a) Bu Tebliğ kapsamında</w:t>
      </w:r>
      <w:r w:rsidR="001838FF">
        <w:rPr>
          <w:bCs/>
        </w:rPr>
        <w:t>ki</w:t>
      </w:r>
      <w:r w:rsidRPr="00D847EC">
        <w:rPr>
          <w:bCs/>
        </w:rPr>
        <w:t xml:space="preserve"> ürünlerin etiketinde gıdanın adı, temel görüş alanında da yer alır.</w:t>
      </w:r>
    </w:p>
    <w:p w:rsidR="007415ED" w:rsidRPr="00BF12D2" w:rsidRDefault="0079352A" w:rsidP="00BF12D2">
      <w:pPr>
        <w:ind w:firstLine="566"/>
        <w:jc w:val="both"/>
        <w:rPr>
          <w:bCs/>
        </w:rPr>
      </w:pPr>
      <w:r>
        <w:t>b</w:t>
      </w:r>
      <w:r w:rsidR="009D1900">
        <w:t xml:space="preserve">) </w:t>
      </w:r>
      <w:r w:rsidR="007C0FC9" w:rsidRPr="00D847EC">
        <w:t xml:space="preserve">Bu </w:t>
      </w:r>
      <w:r w:rsidR="009D1900" w:rsidRPr="00D847EC">
        <w:rPr>
          <w:bCs/>
        </w:rPr>
        <w:t>Tebliğ kapsamında</w:t>
      </w:r>
      <w:r w:rsidR="001838FF">
        <w:rPr>
          <w:bCs/>
        </w:rPr>
        <w:t>ki</w:t>
      </w:r>
      <w:r w:rsidR="009D1900" w:rsidRPr="00D847EC">
        <w:rPr>
          <w:bCs/>
        </w:rPr>
        <w:t xml:space="preserve"> </w:t>
      </w:r>
      <w:r w:rsidR="00D847EC">
        <w:rPr>
          <w:bCs/>
        </w:rPr>
        <w:t>ü</w:t>
      </w:r>
      <w:r w:rsidR="007415ED" w:rsidRPr="007415ED">
        <w:t xml:space="preserve">rünlerin içerdiği </w:t>
      </w:r>
      <w:r w:rsidR="007415ED" w:rsidRPr="009D1900">
        <w:t>tuz oranı etike</w:t>
      </w:r>
      <w:r w:rsidR="007415ED" w:rsidRPr="00D847EC">
        <w:t>t</w:t>
      </w:r>
      <w:r w:rsidR="005C283C" w:rsidRPr="00D847EC">
        <w:t>in</w:t>
      </w:r>
      <w:r w:rsidR="007415ED" w:rsidRPr="009D1900">
        <w:t xml:space="preserve"> içindekiler bölümünde ağırlıkça yüzde "%..." olarak belirtilir.</w:t>
      </w:r>
      <w:r w:rsidR="007415ED" w:rsidRPr="007415ED">
        <w:t xml:space="preserve"> Tuz ilave edilmemiş ürünlerde "tuz eklenmemiştir" ifadesi etiket</w:t>
      </w:r>
      <w:r w:rsidR="005C283C" w:rsidRPr="00D847EC">
        <w:t>te</w:t>
      </w:r>
      <w:r w:rsidR="007415ED" w:rsidRPr="007415ED">
        <w:t xml:space="preserve"> belirtilme</w:t>
      </w:r>
      <w:r w:rsidR="002D0068">
        <w:t>k zorundadır.</w:t>
      </w:r>
    </w:p>
    <w:p w:rsidR="007415ED" w:rsidRPr="00EE4D14" w:rsidRDefault="0079352A" w:rsidP="00BF12D2">
      <w:pPr>
        <w:ind w:firstLine="566"/>
        <w:jc w:val="both"/>
        <w:rPr>
          <w:rFonts w:ascii="New York" w:hAnsi="New York"/>
        </w:rPr>
      </w:pPr>
      <w:r w:rsidRPr="00EE4D14">
        <w:t>c</w:t>
      </w:r>
      <w:r w:rsidR="007415ED" w:rsidRPr="00EE4D14">
        <w:t>) Bu Tebliğ</w:t>
      </w:r>
      <w:r w:rsidR="002D0068">
        <w:t xml:space="preserve"> kapsamında</w:t>
      </w:r>
      <w:r w:rsidR="00280216">
        <w:t>ki,</w:t>
      </w:r>
      <w:r w:rsidR="007415ED" w:rsidRPr="00EE4D14">
        <w:t xml:space="preserve"> direkt olarak süt veya kremadan elde edilen ve "tereyağı" tanımına uygun ürünlerde</w:t>
      </w:r>
      <w:r w:rsidR="00881E56">
        <w:t>,</w:t>
      </w:r>
      <w:r w:rsidR="007415ED" w:rsidRPr="00EE4D14">
        <w:t xml:space="preserve"> ürün adı ile birlikte "geleneksel" ifadesi kullanılabilir.</w:t>
      </w:r>
    </w:p>
    <w:p w:rsidR="00BF12D2" w:rsidRDefault="0079352A" w:rsidP="00BF12D2">
      <w:pPr>
        <w:ind w:firstLine="566"/>
        <w:jc w:val="both"/>
      </w:pPr>
      <w:r>
        <w:t>ç</w:t>
      </w:r>
      <w:r w:rsidR="007415ED" w:rsidRPr="007415ED">
        <w:t xml:space="preserve">) </w:t>
      </w:r>
      <w:r w:rsidR="00870962" w:rsidRPr="00B00B7D">
        <w:rPr>
          <w:bCs/>
        </w:rPr>
        <w:t>Bu Tebliğ kapsamında</w:t>
      </w:r>
      <w:r w:rsidR="001838FF">
        <w:rPr>
          <w:bCs/>
        </w:rPr>
        <w:t>ki</w:t>
      </w:r>
      <w:r w:rsidR="00870962" w:rsidRPr="00B00B7D">
        <w:rPr>
          <w:bCs/>
        </w:rPr>
        <w:t xml:space="preserve"> </w:t>
      </w:r>
      <w:r w:rsidR="00B00B7D">
        <w:rPr>
          <w:bCs/>
        </w:rPr>
        <w:t>ü</w:t>
      </w:r>
      <w:r w:rsidR="007415ED" w:rsidRPr="007415ED">
        <w:t>rünlerin içerdikleri süt yağı miktarları ağırlıkça yüzde "%...</w:t>
      </w:r>
      <w:r w:rsidR="00BF12D2">
        <w:t>”</w:t>
      </w:r>
      <w:r w:rsidR="007415ED" w:rsidRPr="007415ED">
        <w:t xml:space="preserve"> süt yağı" </w:t>
      </w:r>
      <w:r w:rsidR="007415ED" w:rsidRPr="00B00B7D">
        <w:t xml:space="preserve">olarak </w:t>
      </w:r>
      <w:r w:rsidR="00870962" w:rsidRPr="00B00B7D">
        <w:t>gıdanın</w:t>
      </w:r>
      <w:r w:rsidR="00E76922" w:rsidRPr="00B00B7D">
        <w:t xml:space="preserve"> adının </w:t>
      </w:r>
      <w:r w:rsidR="007415ED" w:rsidRPr="00B00B7D">
        <w:t xml:space="preserve">yanında, en az </w:t>
      </w:r>
      <w:r w:rsidR="00870962" w:rsidRPr="00B00B7D">
        <w:t xml:space="preserve">gıdanın adı ile aynı </w:t>
      </w:r>
      <w:r w:rsidR="007415ED" w:rsidRPr="00B00B7D">
        <w:t xml:space="preserve">punto büyüklüğünde </w:t>
      </w:r>
      <w:r w:rsidR="00D879C4" w:rsidRPr="00B00B7D">
        <w:rPr>
          <w:bCs/>
        </w:rPr>
        <w:t xml:space="preserve">temel görüş alanında </w:t>
      </w:r>
      <w:r w:rsidR="007415ED" w:rsidRPr="00B00B7D">
        <w:t>belirtilmelidir.</w:t>
      </w:r>
    </w:p>
    <w:p w:rsidR="00551545" w:rsidRPr="007415ED" w:rsidRDefault="002D43C6" w:rsidP="00BF12D2">
      <w:pPr>
        <w:ind w:firstLine="566"/>
        <w:jc w:val="both"/>
        <w:rPr>
          <w:rFonts w:ascii="New York" w:hAnsi="New York"/>
        </w:rPr>
      </w:pPr>
      <w:r w:rsidRPr="00041841">
        <w:t xml:space="preserve">d) </w:t>
      </w:r>
      <w:r w:rsidR="00551545" w:rsidRPr="00041841">
        <w:t>Çeşnili tereyağında kullanılan çeşni maddesi</w:t>
      </w:r>
      <w:r w:rsidR="00116F09">
        <w:t>,</w:t>
      </w:r>
      <w:r w:rsidR="00551545" w:rsidRPr="00041841">
        <w:t xml:space="preserve"> gıdanın adı ile birlikte kullanılır.</w:t>
      </w:r>
    </w:p>
    <w:p w:rsidR="007415ED" w:rsidRPr="00954C0A" w:rsidRDefault="007415ED" w:rsidP="00BF12D2">
      <w:pPr>
        <w:ind w:firstLine="566"/>
        <w:jc w:val="both"/>
        <w:rPr>
          <w:b/>
        </w:rPr>
      </w:pPr>
      <w:r w:rsidRPr="00954C0A">
        <w:rPr>
          <w:b/>
        </w:rPr>
        <w:lastRenderedPageBreak/>
        <w:t>Taşıma ve depolama</w:t>
      </w:r>
    </w:p>
    <w:p w:rsidR="007415ED" w:rsidRPr="00542554" w:rsidRDefault="007415ED" w:rsidP="00BF12D2">
      <w:pPr>
        <w:ind w:firstLine="566"/>
        <w:jc w:val="both"/>
        <w:rPr>
          <w:strike/>
        </w:rPr>
      </w:pPr>
      <w:r w:rsidRPr="00954C0A">
        <w:rPr>
          <w:b/>
        </w:rPr>
        <w:t>MADDE</w:t>
      </w:r>
      <w:r>
        <w:rPr>
          <w:b/>
        </w:rPr>
        <w:t xml:space="preserve"> 1</w:t>
      </w:r>
      <w:r w:rsidR="00280216">
        <w:rPr>
          <w:b/>
        </w:rPr>
        <w:t>3</w:t>
      </w:r>
      <w:r w:rsidR="008E3D32">
        <w:rPr>
          <w:b/>
          <w:bCs/>
        </w:rPr>
        <w:t>-</w:t>
      </w:r>
      <w:r w:rsidR="00F315FD" w:rsidRPr="00B02927">
        <w:rPr>
          <w:bCs/>
        </w:rPr>
        <w:t xml:space="preserve"> (1)</w:t>
      </w:r>
      <w:r w:rsidR="00F315FD">
        <w:rPr>
          <w:b/>
          <w:bCs/>
        </w:rPr>
        <w:t xml:space="preserve"> </w:t>
      </w:r>
      <w:r w:rsidRPr="00342B04">
        <w:t>Bu Tebliğ kapsamında</w:t>
      </w:r>
      <w:r w:rsidR="00280216">
        <w:t>ki</w:t>
      </w:r>
      <w:r w:rsidRPr="00342B04">
        <w:t xml:space="preserve"> ürünlerin depolanması ve taşınması hakkında Türk Gıda Kodeksi Yönetmeliği hükümleri uygulanır.</w:t>
      </w:r>
      <w:r>
        <w:t xml:space="preserve"> </w:t>
      </w:r>
    </w:p>
    <w:p w:rsidR="00863564" w:rsidRPr="00EC44A3" w:rsidRDefault="00542554" w:rsidP="00BF12D2">
      <w:pPr>
        <w:ind w:firstLine="566"/>
        <w:jc w:val="both"/>
      </w:pPr>
      <w:r w:rsidRPr="00EC44A3">
        <w:t>(2) B</w:t>
      </w:r>
      <w:r w:rsidR="00863564" w:rsidRPr="00EC44A3">
        <w:t>u Tebliğ kapsamında</w:t>
      </w:r>
      <w:r w:rsidR="00280216">
        <w:t>ki</w:t>
      </w:r>
      <w:r w:rsidR="00863564" w:rsidRPr="00EC44A3">
        <w:t xml:space="preserve"> ürünlerin taşınması, depolanması ve son tüketiciye arz edilmesi sırasında sıcaklık en yüksek 6 °C’de ol</w:t>
      </w:r>
      <w:r w:rsidR="002D0068">
        <w:t>mak zorundadır.</w:t>
      </w:r>
    </w:p>
    <w:p w:rsidR="00182390" w:rsidRPr="00954C0A" w:rsidRDefault="00182390" w:rsidP="00BF12D2">
      <w:pPr>
        <w:ind w:firstLine="566"/>
        <w:jc w:val="both"/>
        <w:rPr>
          <w:b/>
        </w:rPr>
      </w:pPr>
      <w:r w:rsidRPr="00954C0A">
        <w:rPr>
          <w:b/>
        </w:rPr>
        <w:t xml:space="preserve">Numune alma ve analiz </w:t>
      </w:r>
      <w:r w:rsidR="00FD0F9D" w:rsidRPr="00954C0A">
        <w:rPr>
          <w:b/>
        </w:rPr>
        <w:t>metotları</w:t>
      </w:r>
    </w:p>
    <w:p w:rsidR="00182390" w:rsidRDefault="00182390" w:rsidP="00BF12D2">
      <w:pPr>
        <w:ind w:firstLine="566"/>
        <w:jc w:val="both"/>
      </w:pPr>
      <w:r>
        <w:rPr>
          <w:b/>
        </w:rPr>
        <w:t>MADDE 1</w:t>
      </w:r>
      <w:r w:rsidR="00280216">
        <w:rPr>
          <w:b/>
        </w:rPr>
        <w:t>4</w:t>
      </w:r>
      <w:r w:rsidR="008E3D32">
        <w:rPr>
          <w:b/>
        </w:rPr>
        <w:t>-</w:t>
      </w:r>
      <w:r w:rsidR="00F315FD" w:rsidRPr="00B02927">
        <w:rPr>
          <w:bCs/>
        </w:rPr>
        <w:t xml:space="preserve"> (1)</w:t>
      </w:r>
      <w:r w:rsidR="00F315FD">
        <w:rPr>
          <w:b/>
          <w:bCs/>
        </w:rPr>
        <w:t xml:space="preserve"> </w:t>
      </w:r>
      <w:r w:rsidRPr="00342B04">
        <w:t>Bu Tebliğ kapsamında</w:t>
      </w:r>
      <w:r w:rsidR="00280216">
        <w:t>ki</w:t>
      </w:r>
      <w:r w:rsidRPr="00342B04">
        <w:t xml:space="preserve"> ürünlerden numune alınması ve analizleri hakkında Türk Gıda Kodeksi Yönetmeliği hükümleri uygulanır.</w:t>
      </w:r>
    </w:p>
    <w:p w:rsidR="000C5F93" w:rsidRPr="00EC44A3" w:rsidRDefault="000C5F93" w:rsidP="00BF12D2">
      <w:pPr>
        <w:ind w:firstLine="566"/>
        <w:jc w:val="both"/>
        <w:rPr>
          <w:strike/>
        </w:rPr>
      </w:pPr>
      <w:r w:rsidRPr="00EC44A3">
        <w:rPr>
          <w:rFonts w:eastAsia="Calibri"/>
          <w:b/>
          <w:bCs/>
          <w:lang w:eastAsia="en-US"/>
        </w:rPr>
        <w:t>Koksidiyostat ve histomonostat kalıntıları</w:t>
      </w:r>
    </w:p>
    <w:p w:rsidR="000C5F93" w:rsidRPr="00EC44A3" w:rsidRDefault="000C5F93" w:rsidP="00BF12D2">
      <w:pPr>
        <w:ind w:firstLine="566"/>
        <w:jc w:val="both"/>
        <w:rPr>
          <w:rFonts w:eastAsia="Calibri"/>
          <w:bCs/>
          <w:lang w:eastAsia="en-US"/>
        </w:rPr>
      </w:pPr>
      <w:r w:rsidRPr="00EC44A3">
        <w:rPr>
          <w:rFonts w:eastAsia="Calibri"/>
          <w:b/>
          <w:bCs/>
          <w:lang w:eastAsia="en-US"/>
        </w:rPr>
        <w:t>MADDE 1</w:t>
      </w:r>
      <w:r w:rsidR="00280216">
        <w:rPr>
          <w:rFonts w:eastAsia="Calibri"/>
          <w:b/>
          <w:bCs/>
          <w:lang w:eastAsia="en-US"/>
        </w:rPr>
        <w:t>5</w:t>
      </w:r>
      <w:r w:rsidRPr="00EC44A3">
        <w:rPr>
          <w:rFonts w:eastAsia="Calibri"/>
          <w:bCs/>
          <w:lang w:eastAsia="en-US"/>
        </w:rPr>
        <w:t xml:space="preserve">- (1) Bu Tebliğ kapsamında </w:t>
      </w:r>
      <w:r w:rsidR="00280216">
        <w:rPr>
          <w:rFonts w:eastAsia="Calibri"/>
          <w:bCs/>
          <w:lang w:eastAsia="en-US"/>
        </w:rPr>
        <w:t>olan</w:t>
      </w:r>
      <w:r w:rsidRPr="00EC44A3">
        <w:rPr>
          <w:rFonts w:eastAsia="Calibri"/>
          <w:bCs/>
          <w:lang w:eastAsia="en-US"/>
        </w:rPr>
        <w:t xml:space="preserve"> ürünlerdeki koksidiyostatların ve histomonostatların miktarları için 8/2/2015 tarihli ve 29261 sayılı Resmî Gazete’de yayımlanan </w:t>
      </w:r>
      <w:r w:rsidRPr="00EC44A3">
        <w:t xml:space="preserve">Türk Gıda Kodeksi </w:t>
      </w:r>
      <w:r w:rsidRPr="00EC44A3">
        <w:rPr>
          <w:rFonts w:eastAsia="Calibri"/>
          <w:bCs/>
          <w:lang w:eastAsia="en-US"/>
        </w:rPr>
        <w:t>Hedef Dışı Yemlere Taşınması Önlenemeyen Koksidiyostatların ve Histomonostatların Hayvansal Gıdalardaki Maksimum Miktarları Hakkında Yönetmelik hükümleri uygulanır.</w:t>
      </w:r>
    </w:p>
    <w:p w:rsidR="008A4C52" w:rsidRPr="00EC44A3" w:rsidRDefault="008A4C52" w:rsidP="00BF12D2">
      <w:pPr>
        <w:ind w:firstLine="566"/>
        <w:jc w:val="both"/>
        <w:rPr>
          <w:b/>
        </w:rPr>
      </w:pPr>
      <w:r w:rsidRPr="00EC44A3">
        <w:rPr>
          <w:b/>
        </w:rPr>
        <w:t>İdari yaptırım</w:t>
      </w:r>
    </w:p>
    <w:p w:rsidR="008A4C52" w:rsidRPr="00EC44A3" w:rsidRDefault="008A4C52" w:rsidP="00BF12D2">
      <w:pPr>
        <w:ind w:firstLine="566"/>
        <w:jc w:val="both"/>
      </w:pPr>
      <w:r w:rsidRPr="00EC44A3">
        <w:rPr>
          <w:b/>
        </w:rPr>
        <w:t>MADDE 1</w:t>
      </w:r>
      <w:r w:rsidR="00280216">
        <w:rPr>
          <w:b/>
        </w:rPr>
        <w:t>6</w:t>
      </w:r>
      <w:r w:rsidR="00BF12D2">
        <w:rPr>
          <w:b/>
        </w:rPr>
        <w:t xml:space="preserve">- </w:t>
      </w:r>
      <w:r w:rsidR="00F315FD" w:rsidRPr="00EC44A3">
        <w:rPr>
          <w:bCs/>
        </w:rPr>
        <w:t>(1)</w:t>
      </w:r>
      <w:r w:rsidR="00F315FD" w:rsidRPr="00EC44A3">
        <w:rPr>
          <w:b/>
          <w:bCs/>
        </w:rPr>
        <w:t xml:space="preserve"> </w:t>
      </w:r>
      <w:r w:rsidRPr="00EC44A3">
        <w:t>Bu Tebliğe aykırı davrananlar hakkında 11/6/2010 tarihli ve 5996 sayılı Veteriner Hizmetleri, Bitki Sağlığı, Gıda ve Yem Kanununun ilgili maddelerine göre idari yaptırım uygulanır</w:t>
      </w:r>
      <w:r w:rsidR="00C57BCD" w:rsidRPr="00EC44A3">
        <w:t>.</w:t>
      </w:r>
    </w:p>
    <w:p w:rsidR="00F8273C" w:rsidRPr="00EC44A3" w:rsidRDefault="00F8273C" w:rsidP="00313ACF">
      <w:pPr>
        <w:ind w:firstLine="708"/>
        <w:jc w:val="both"/>
        <w:rPr>
          <w:b/>
        </w:rPr>
      </w:pPr>
      <w:r w:rsidRPr="00EC44A3">
        <w:rPr>
          <w:b/>
        </w:rPr>
        <w:t>Yürürlükten kaldırılan tebliğ</w:t>
      </w:r>
    </w:p>
    <w:p w:rsidR="00F8273C" w:rsidRPr="00EC44A3" w:rsidRDefault="00F8273C" w:rsidP="00F8273C">
      <w:pPr>
        <w:ind w:firstLine="708"/>
        <w:jc w:val="both"/>
      </w:pPr>
      <w:r w:rsidRPr="00EC44A3">
        <w:rPr>
          <w:b/>
        </w:rPr>
        <w:t>MADDE 1</w:t>
      </w:r>
      <w:r w:rsidR="00280216">
        <w:rPr>
          <w:b/>
        </w:rPr>
        <w:t>7</w:t>
      </w:r>
      <w:r w:rsidRPr="00EC44A3">
        <w:rPr>
          <w:b/>
        </w:rPr>
        <w:t xml:space="preserve">- </w:t>
      </w:r>
      <w:r w:rsidRPr="00EC44A3">
        <w:t xml:space="preserve">(1) </w:t>
      </w:r>
      <w:r w:rsidR="00A109DA" w:rsidRPr="00EC44A3">
        <w:t>12/4/2005</w:t>
      </w:r>
      <w:r w:rsidRPr="00EC44A3">
        <w:t xml:space="preserve"> tarihli ve 25</w:t>
      </w:r>
      <w:r w:rsidR="00A109DA" w:rsidRPr="00EC44A3">
        <w:t>784</w:t>
      </w:r>
      <w:r w:rsidRPr="00EC44A3">
        <w:t xml:space="preserve"> sayılı Resmî Gazete’de yayımlanan Türk Gıda Kodeksi </w:t>
      </w:r>
      <w:r w:rsidR="00A109DA" w:rsidRPr="00EC44A3">
        <w:t>Tereyağı, Diğer S</w:t>
      </w:r>
      <w:r w:rsidR="00F37775" w:rsidRPr="00EC44A3">
        <w:t>üt Yağı Esaslı Sürülebilir Ürünler ve Sadeyağ Tebliği (Tebliğ No: 2005/19</w:t>
      </w:r>
      <w:r w:rsidRPr="00EC44A3">
        <w:t>) yürürlükten kaldırılmıştır.</w:t>
      </w:r>
    </w:p>
    <w:p w:rsidR="00F8273C" w:rsidRPr="00EC44A3" w:rsidRDefault="00F8273C" w:rsidP="00BF12D2">
      <w:pPr>
        <w:ind w:firstLine="566"/>
        <w:jc w:val="both"/>
        <w:rPr>
          <w:b/>
        </w:rPr>
      </w:pPr>
      <w:r w:rsidRPr="00EC44A3">
        <w:rPr>
          <w:b/>
        </w:rPr>
        <w:t>Uyum zorunluluğu</w:t>
      </w:r>
    </w:p>
    <w:p w:rsidR="00401350" w:rsidRPr="00EC44A3" w:rsidRDefault="00F8273C" w:rsidP="00BF12D2">
      <w:pPr>
        <w:spacing w:line="240" w:lineRule="atLeast"/>
        <w:ind w:firstLine="566"/>
        <w:jc w:val="both"/>
      </w:pPr>
      <w:r w:rsidRPr="00EC44A3">
        <w:rPr>
          <w:b/>
        </w:rPr>
        <w:t>GEÇİCİ MADDE 1</w:t>
      </w:r>
      <w:r w:rsidRPr="00EC44A3">
        <w:t xml:space="preserve">- (1) </w:t>
      </w:r>
      <w:r w:rsidR="00401350" w:rsidRPr="00EC44A3">
        <w:t>Bu Tebliğin yayımı tarihinden önce faaliyet gösteren gıda işletmecileri, 31/12/202</w:t>
      </w:r>
      <w:r w:rsidR="008404D7" w:rsidRPr="00EC44A3">
        <w:t>4</w:t>
      </w:r>
      <w:r w:rsidR="00401350" w:rsidRPr="00EC44A3">
        <w:t xml:space="preserve"> tarihine kadar bu Tebliğ hükümlerine </w:t>
      </w:r>
      <w:r w:rsidR="00144008">
        <w:t>uyum sağlamak</w:t>
      </w:r>
      <w:r w:rsidR="00144008" w:rsidRPr="00EC44A3">
        <w:t xml:space="preserve"> </w:t>
      </w:r>
      <w:r w:rsidR="00401350" w:rsidRPr="00EC44A3">
        <w:t>zorundadır</w:t>
      </w:r>
      <w:r w:rsidR="00144008">
        <w:t>.</w:t>
      </w:r>
      <w:r w:rsidR="00401350" w:rsidRPr="00EC44A3">
        <w:t xml:space="preserve"> </w:t>
      </w:r>
      <w:r w:rsidR="00144008">
        <w:t>B</w:t>
      </w:r>
      <w:r w:rsidR="00144008" w:rsidRPr="00EC44A3">
        <w:t xml:space="preserve">u </w:t>
      </w:r>
      <w:r w:rsidR="00401350" w:rsidRPr="00EC44A3">
        <w:t>tarihten önce etiketlenen veya piyasaya arz edilen gıdalar raf ömrü sonuna kadar piyasada bulunabilir.</w:t>
      </w:r>
    </w:p>
    <w:p w:rsidR="00C85EA2" w:rsidRPr="00EC44A3" w:rsidRDefault="00401350" w:rsidP="00BF12D2">
      <w:pPr>
        <w:spacing w:line="240" w:lineRule="atLeast"/>
        <w:ind w:firstLine="566"/>
        <w:jc w:val="both"/>
      </w:pPr>
      <w:r w:rsidRPr="00EC44A3">
        <w:t>(</w:t>
      </w:r>
      <w:r w:rsidR="008404D7" w:rsidRPr="00EC44A3">
        <w:t>2</w:t>
      </w:r>
      <w:r w:rsidRPr="00EC44A3">
        <w:t>) Bu Tebliğ hükümlerine 31/12/202</w:t>
      </w:r>
      <w:r w:rsidR="008404D7" w:rsidRPr="00EC44A3">
        <w:t>4</w:t>
      </w:r>
      <w:r w:rsidRPr="00EC44A3">
        <w:t xml:space="preserve"> tarihine kadar </w:t>
      </w:r>
      <w:r w:rsidR="00144008" w:rsidRPr="00EC44A3">
        <w:t>uy</w:t>
      </w:r>
      <w:r w:rsidR="00144008">
        <w:t>um sağlamak</w:t>
      </w:r>
      <w:r w:rsidR="00144008" w:rsidRPr="00EC44A3">
        <w:t xml:space="preserve"> </w:t>
      </w:r>
      <w:r w:rsidRPr="00EC44A3">
        <w:t>zorunda olan gıda işletme</w:t>
      </w:r>
      <w:r w:rsidR="00D10335" w:rsidRPr="00EC44A3">
        <w:t>ci</w:t>
      </w:r>
      <w:r w:rsidRPr="00EC44A3">
        <w:t xml:space="preserve">leri, bu Tebliğ hükümlerine uyum sağlayana kadar </w:t>
      </w:r>
      <w:r w:rsidR="000F65D8" w:rsidRPr="00EC44A3">
        <w:t>1</w:t>
      </w:r>
      <w:r w:rsidR="001E6DC2">
        <w:t>7</w:t>
      </w:r>
      <w:r w:rsidR="000C5F93" w:rsidRPr="00EC44A3">
        <w:t xml:space="preserve"> </w:t>
      </w:r>
      <w:r w:rsidR="00F301D5">
        <w:t>i</w:t>
      </w:r>
      <w:r w:rsidRPr="00EC44A3">
        <w:t xml:space="preserve">nci madde ile yürürlükten kaldırılan </w:t>
      </w:r>
      <w:r w:rsidR="008404D7" w:rsidRPr="00EC44A3">
        <w:t xml:space="preserve">Tebliğ </w:t>
      </w:r>
      <w:r w:rsidRPr="00EC44A3">
        <w:t>hükümlerine uymak zorundadır.</w:t>
      </w:r>
    </w:p>
    <w:p w:rsidR="00C85EA2" w:rsidRPr="007C5E78" w:rsidRDefault="00C85EA2" w:rsidP="00BF12D2">
      <w:pPr>
        <w:ind w:firstLine="566"/>
        <w:jc w:val="both"/>
        <w:rPr>
          <w:rFonts w:ascii="New York" w:hAnsi="New York"/>
        </w:rPr>
      </w:pPr>
      <w:r w:rsidRPr="007C5E78">
        <w:rPr>
          <w:b/>
          <w:bCs/>
        </w:rPr>
        <w:t>Yürürlük</w:t>
      </w:r>
    </w:p>
    <w:p w:rsidR="00C85EA2" w:rsidRDefault="00B02927" w:rsidP="00BF12D2">
      <w:pPr>
        <w:ind w:firstLine="566"/>
        <w:jc w:val="both"/>
      </w:pPr>
      <w:r w:rsidRPr="007415ED">
        <w:rPr>
          <w:b/>
          <w:bCs/>
        </w:rPr>
        <w:t>M</w:t>
      </w:r>
      <w:r>
        <w:rPr>
          <w:b/>
          <w:bCs/>
        </w:rPr>
        <w:t>ADDE</w:t>
      </w:r>
      <w:r w:rsidR="00C85EA2" w:rsidRPr="007C5E78">
        <w:rPr>
          <w:b/>
          <w:bCs/>
        </w:rPr>
        <w:t xml:space="preserve"> 1</w:t>
      </w:r>
      <w:r w:rsidR="00280216">
        <w:rPr>
          <w:b/>
          <w:bCs/>
        </w:rPr>
        <w:t>8</w:t>
      </w:r>
      <w:r w:rsidR="008E3D32">
        <w:rPr>
          <w:b/>
          <w:bCs/>
        </w:rPr>
        <w:t xml:space="preserve">- </w:t>
      </w:r>
      <w:r w:rsidR="00F315FD" w:rsidRPr="00B02927">
        <w:rPr>
          <w:bCs/>
        </w:rPr>
        <w:t>(1)</w:t>
      </w:r>
      <w:r w:rsidR="00BF12D2">
        <w:rPr>
          <w:bCs/>
        </w:rPr>
        <w:t xml:space="preserve"> </w:t>
      </w:r>
      <w:r w:rsidR="00C85EA2" w:rsidRPr="007C5E78">
        <w:t>Bu Tebliğ yayımı tarihinde yürürlüğe girer.</w:t>
      </w:r>
    </w:p>
    <w:p w:rsidR="00C85EA2" w:rsidRPr="007C5E78" w:rsidRDefault="00C85EA2" w:rsidP="00BF12D2">
      <w:pPr>
        <w:ind w:firstLine="566"/>
        <w:jc w:val="both"/>
        <w:rPr>
          <w:rFonts w:ascii="New York" w:hAnsi="New York"/>
        </w:rPr>
      </w:pPr>
      <w:r w:rsidRPr="007C5E78">
        <w:rPr>
          <w:b/>
          <w:bCs/>
        </w:rPr>
        <w:t>Yürütme</w:t>
      </w:r>
    </w:p>
    <w:p w:rsidR="0053069D" w:rsidRDefault="00B02927" w:rsidP="00BF12D2">
      <w:pPr>
        <w:ind w:firstLine="566"/>
        <w:jc w:val="both"/>
      </w:pPr>
      <w:r w:rsidRPr="007415ED">
        <w:rPr>
          <w:b/>
          <w:bCs/>
        </w:rPr>
        <w:t>M</w:t>
      </w:r>
      <w:r>
        <w:rPr>
          <w:b/>
          <w:bCs/>
        </w:rPr>
        <w:t>ADDE</w:t>
      </w:r>
      <w:r w:rsidRPr="007C5E78">
        <w:rPr>
          <w:b/>
          <w:bCs/>
        </w:rPr>
        <w:t xml:space="preserve"> </w:t>
      </w:r>
      <w:r w:rsidR="00280216">
        <w:rPr>
          <w:b/>
          <w:bCs/>
        </w:rPr>
        <w:t>19</w:t>
      </w:r>
      <w:r w:rsidR="008E3D32">
        <w:rPr>
          <w:b/>
          <w:bCs/>
        </w:rPr>
        <w:t xml:space="preserve">- </w:t>
      </w:r>
      <w:r w:rsidR="00F315FD" w:rsidRPr="00B02927">
        <w:rPr>
          <w:bCs/>
        </w:rPr>
        <w:t>(1)</w:t>
      </w:r>
      <w:r w:rsidR="00F315FD">
        <w:rPr>
          <w:b/>
          <w:bCs/>
        </w:rPr>
        <w:t xml:space="preserve"> </w:t>
      </w:r>
      <w:r w:rsidR="00C85EA2" w:rsidRPr="007C5E78">
        <w:t>Bu Tebliğ hükümlerini Tarım ve</w:t>
      </w:r>
      <w:r w:rsidR="00BF12D2">
        <w:t xml:space="preserve"> </w:t>
      </w:r>
      <w:r w:rsidR="007C5E78">
        <w:t>Orman</w:t>
      </w:r>
      <w:r w:rsidR="00BF12D2">
        <w:t xml:space="preserve"> </w:t>
      </w:r>
      <w:r w:rsidR="00C85EA2" w:rsidRPr="007C5E78">
        <w:t>Bakanı yürütür.</w:t>
      </w:r>
    </w:p>
    <w:p w:rsidR="00B27626" w:rsidRDefault="00B27626" w:rsidP="00C85EA2">
      <w:pPr>
        <w:ind w:firstLine="708"/>
        <w:jc w:val="both"/>
      </w:pPr>
    </w:p>
    <w:p w:rsidR="00B27626" w:rsidRDefault="00B27626" w:rsidP="00C85EA2">
      <w:pPr>
        <w:ind w:firstLine="708"/>
        <w:jc w:val="both"/>
      </w:pPr>
    </w:p>
    <w:p w:rsidR="00B27626" w:rsidRDefault="00B27626" w:rsidP="00C85EA2">
      <w:pPr>
        <w:ind w:firstLine="708"/>
        <w:jc w:val="both"/>
      </w:pPr>
    </w:p>
    <w:sectPr w:rsidR="00B276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433" w:rsidRDefault="00552433" w:rsidP="008A7048">
      <w:r>
        <w:separator/>
      </w:r>
    </w:p>
  </w:endnote>
  <w:endnote w:type="continuationSeparator" w:id="0">
    <w:p w:rsidR="00552433" w:rsidRDefault="00552433" w:rsidP="008A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433" w:rsidRDefault="00552433" w:rsidP="008A7048">
      <w:r>
        <w:separator/>
      </w:r>
    </w:p>
  </w:footnote>
  <w:footnote w:type="continuationSeparator" w:id="0">
    <w:p w:rsidR="00552433" w:rsidRDefault="00552433" w:rsidP="008A7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42055"/>
    <w:multiLevelType w:val="hybridMultilevel"/>
    <w:tmpl w:val="8C02A152"/>
    <w:lvl w:ilvl="0" w:tplc="618A5CE2">
      <w:start w:val="1"/>
      <w:numFmt w:val="lowerLetter"/>
      <w:lvlText w:val="%1)"/>
      <w:lvlJc w:val="left"/>
      <w:pPr>
        <w:ind w:left="1140" w:hanging="360"/>
      </w:pPr>
      <w:rPr>
        <w:rFonts w:ascii="Times New Roman" w:hAnsi="Times New Roman" w:hint="default"/>
        <w:color w:val="FF0000"/>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 w15:restartNumberingAfterBreak="0">
    <w:nsid w:val="42C42C55"/>
    <w:multiLevelType w:val="hybridMultilevel"/>
    <w:tmpl w:val="680AA3D2"/>
    <w:lvl w:ilvl="0" w:tplc="A3BAC252">
      <w:start w:val="1"/>
      <w:numFmt w:val="lowerLetter"/>
      <w:lvlText w:val="%1)"/>
      <w:lvlJc w:val="left"/>
      <w:pPr>
        <w:ind w:left="1068" w:hanging="360"/>
      </w:pPr>
      <w:rPr>
        <w:rFonts w:ascii="Times New Roman" w:hAnsi="Times New Roman"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E8"/>
    <w:rsid w:val="00001F75"/>
    <w:rsid w:val="000110E4"/>
    <w:rsid w:val="00016EF0"/>
    <w:rsid w:val="00041841"/>
    <w:rsid w:val="000660B0"/>
    <w:rsid w:val="000754F5"/>
    <w:rsid w:val="000850A2"/>
    <w:rsid w:val="000C4B42"/>
    <w:rsid w:val="000C5F93"/>
    <w:rsid w:val="000D58F3"/>
    <w:rsid w:val="000F2906"/>
    <w:rsid w:val="000F65D8"/>
    <w:rsid w:val="00107D5D"/>
    <w:rsid w:val="00116F09"/>
    <w:rsid w:val="00127BDE"/>
    <w:rsid w:val="00136C67"/>
    <w:rsid w:val="00137E1A"/>
    <w:rsid w:val="00144008"/>
    <w:rsid w:val="00177C15"/>
    <w:rsid w:val="00182390"/>
    <w:rsid w:val="001838FF"/>
    <w:rsid w:val="00183CB9"/>
    <w:rsid w:val="0019609D"/>
    <w:rsid w:val="001A764F"/>
    <w:rsid w:val="001E6DC2"/>
    <w:rsid w:val="002125F7"/>
    <w:rsid w:val="00213265"/>
    <w:rsid w:val="002221C4"/>
    <w:rsid w:val="00230FE8"/>
    <w:rsid w:val="00231D5D"/>
    <w:rsid w:val="0026183B"/>
    <w:rsid w:val="00263EDA"/>
    <w:rsid w:val="002652A6"/>
    <w:rsid w:val="00280216"/>
    <w:rsid w:val="002C4DA0"/>
    <w:rsid w:val="002D0068"/>
    <w:rsid w:val="002D43C6"/>
    <w:rsid w:val="002D53D9"/>
    <w:rsid w:val="002E3D73"/>
    <w:rsid w:val="002E500F"/>
    <w:rsid w:val="003026D4"/>
    <w:rsid w:val="00313ACF"/>
    <w:rsid w:val="003322A1"/>
    <w:rsid w:val="00335109"/>
    <w:rsid w:val="003352CC"/>
    <w:rsid w:val="00337B22"/>
    <w:rsid w:val="003517B5"/>
    <w:rsid w:val="00352E13"/>
    <w:rsid w:val="0035405A"/>
    <w:rsid w:val="00356373"/>
    <w:rsid w:val="00356E17"/>
    <w:rsid w:val="00365F6C"/>
    <w:rsid w:val="00370777"/>
    <w:rsid w:val="00395179"/>
    <w:rsid w:val="003A7243"/>
    <w:rsid w:val="003B44F0"/>
    <w:rsid w:val="003D421B"/>
    <w:rsid w:val="003E5D88"/>
    <w:rsid w:val="00401350"/>
    <w:rsid w:val="0041027B"/>
    <w:rsid w:val="00420A26"/>
    <w:rsid w:val="004220B6"/>
    <w:rsid w:val="00425042"/>
    <w:rsid w:val="00431E50"/>
    <w:rsid w:val="00437872"/>
    <w:rsid w:val="00451A2B"/>
    <w:rsid w:val="004529A1"/>
    <w:rsid w:val="00472C82"/>
    <w:rsid w:val="004767D7"/>
    <w:rsid w:val="0048482A"/>
    <w:rsid w:val="004A678A"/>
    <w:rsid w:val="004B2777"/>
    <w:rsid w:val="004B7EDF"/>
    <w:rsid w:val="004C0ACB"/>
    <w:rsid w:val="004C687F"/>
    <w:rsid w:val="00524F67"/>
    <w:rsid w:val="0053069D"/>
    <w:rsid w:val="0053306C"/>
    <w:rsid w:val="00542554"/>
    <w:rsid w:val="005477DD"/>
    <w:rsid w:val="00551545"/>
    <w:rsid w:val="00552433"/>
    <w:rsid w:val="00554EC8"/>
    <w:rsid w:val="00565257"/>
    <w:rsid w:val="00573AC5"/>
    <w:rsid w:val="00573F34"/>
    <w:rsid w:val="00586FD7"/>
    <w:rsid w:val="005C283C"/>
    <w:rsid w:val="005E1297"/>
    <w:rsid w:val="005E28F9"/>
    <w:rsid w:val="00617A1C"/>
    <w:rsid w:val="00622B9A"/>
    <w:rsid w:val="0063175B"/>
    <w:rsid w:val="006341D1"/>
    <w:rsid w:val="00652406"/>
    <w:rsid w:val="006564E5"/>
    <w:rsid w:val="00660C13"/>
    <w:rsid w:val="006705D2"/>
    <w:rsid w:val="00683451"/>
    <w:rsid w:val="00683AB7"/>
    <w:rsid w:val="006A786B"/>
    <w:rsid w:val="006B4D4C"/>
    <w:rsid w:val="006C36E1"/>
    <w:rsid w:val="006C775C"/>
    <w:rsid w:val="006D1106"/>
    <w:rsid w:val="006F1246"/>
    <w:rsid w:val="007175C0"/>
    <w:rsid w:val="00722CA1"/>
    <w:rsid w:val="00731A4E"/>
    <w:rsid w:val="00734E19"/>
    <w:rsid w:val="007415ED"/>
    <w:rsid w:val="00764BDE"/>
    <w:rsid w:val="00790384"/>
    <w:rsid w:val="00792C2F"/>
    <w:rsid w:val="0079352A"/>
    <w:rsid w:val="00797486"/>
    <w:rsid w:val="007A1C5F"/>
    <w:rsid w:val="007A231A"/>
    <w:rsid w:val="007B5E47"/>
    <w:rsid w:val="007C0FC9"/>
    <w:rsid w:val="007C1C2B"/>
    <w:rsid w:val="007C539D"/>
    <w:rsid w:val="007C5E78"/>
    <w:rsid w:val="007D0490"/>
    <w:rsid w:val="007D12F4"/>
    <w:rsid w:val="007D2286"/>
    <w:rsid w:val="007E41FC"/>
    <w:rsid w:val="00812DC0"/>
    <w:rsid w:val="00814099"/>
    <w:rsid w:val="00817D71"/>
    <w:rsid w:val="00824F77"/>
    <w:rsid w:val="008404D7"/>
    <w:rsid w:val="00863564"/>
    <w:rsid w:val="00870962"/>
    <w:rsid w:val="0088193B"/>
    <w:rsid w:val="00881E56"/>
    <w:rsid w:val="00886589"/>
    <w:rsid w:val="00896C41"/>
    <w:rsid w:val="00897B46"/>
    <w:rsid w:val="008A4C52"/>
    <w:rsid w:val="008A7048"/>
    <w:rsid w:val="008B7AA2"/>
    <w:rsid w:val="008C0616"/>
    <w:rsid w:val="008C4EE7"/>
    <w:rsid w:val="008D617F"/>
    <w:rsid w:val="008E3D32"/>
    <w:rsid w:val="008E5176"/>
    <w:rsid w:val="009033D5"/>
    <w:rsid w:val="00914AC5"/>
    <w:rsid w:val="00934DC2"/>
    <w:rsid w:val="009445DF"/>
    <w:rsid w:val="00944F82"/>
    <w:rsid w:val="00955921"/>
    <w:rsid w:val="009639C2"/>
    <w:rsid w:val="00965E84"/>
    <w:rsid w:val="00967A9F"/>
    <w:rsid w:val="00967AC6"/>
    <w:rsid w:val="009806F9"/>
    <w:rsid w:val="009815EB"/>
    <w:rsid w:val="00984972"/>
    <w:rsid w:val="009857CC"/>
    <w:rsid w:val="00986913"/>
    <w:rsid w:val="009D1900"/>
    <w:rsid w:val="009D4FB0"/>
    <w:rsid w:val="009D573F"/>
    <w:rsid w:val="009E38BA"/>
    <w:rsid w:val="00A0312E"/>
    <w:rsid w:val="00A04C8F"/>
    <w:rsid w:val="00A107CC"/>
    <w:rsid w:val="00A109DA"/>
    <w:rsid w:val="00A10ED6"/>
    <w:rsid w:val="00A242B8"/>
    <w:rsid w:val="00A31D9E"/>
    <w:rsid w:val="00A3386A"/>
    <w:rsid w:val="00A87629"/>
    <w:rsid w:val="00AA0879"/>
    <w:rsid w:val="00AD6951"/>
    <w:rsid w:val="00B0061C"/>
    <w:rsid w:val="00B00B7D"/>
    <w:rsid w:val="00B02927"/>
    <w:rsid w:val="00B22D4A"/>
    <w:rsid w:val="00B2492D"/>
    <w:rsid w:val="00B27626"/>
    <w:rsid w:val="00B54059"/>
    <w:rsid w:val="00B56782"/>
    <w:rsid w:val="00B6635A"/>
    <w:rsid w:val="00B734AE"/>
    <w:rsid w:val="00B831CC"/>
    <w:rsid w:val="00B91ED1"/>
    <w:rsid w:val="00BB07F1"/>
    <w:rsid w:val="00BE32E7"/>
    <w:rsid w:val="00BF12D2"/>
    <w:rsid w:val="00BF5E37"/>
    <w:rsid w:val="00C353B5"/>
    <w:rsid w:val="00C57BCD"/>
    <w:rsid w:val="00C57DB9"/>
    <w:rsid w:val="00C61ACC"/>
    <w:rsid w:val="00C656FE"/>
    <w:rsid w:val="00C7042F"/>
    <w:rsid w:val="00C71826"/>
    <w:rsid w:val="00C84C38"/>
    <w:rsid w:val="00C8544E"/>
    <w:rsid w:val="00C85EA2"/>
    <w:rsid w:val="00C9046B"/>
    <w:rsid w:val="00CA4ABE"/>
    <w:rsid w:val="00CB0419"/>
    <w:rsid w:val="00CD72E6"/>
    <w:rsid w:val="00D01B93"/>
    <w:rsid w:val="00D10335"/>
    <w:rsid w:val="00D11C0F"/>
    <w:rsid w:val="00D16264"/>
    <w:rsid w:val="00D421BE"/>
    <w:rsid w:val="00D77CED"/>
    <w:rsid w:val="00D808E7"/>
    <w:rsid w:val="00D847EC"/>
    <w:rsid w:val="00D879C4"/>
    <w:rsid w:val="00DC1443"/>
    <w:rsid w:val="00DC6E1D"/>
    <w:rsid w:val="00DE4F1D"/>
    <w:rsid w:val="00DE50C7"/>
    <w:rsid w:val="00DF2C61"/>
    <w:rsid w:val="00E062CB"/>
    <w:rsid w:val="00E11CBB"/>
    <w:rsid w:val="00E219D7"/>
    <w:rsid w:val="00E33C98"/>
    <w:rsid w:val="00E521B3"/>
    <w:rsid w:val="00E553D5"/>
    <w:rsid w:val="00E5590D"/>
    <w:rsid w:val="00E76922"/>
    <w:rsid w:val="00E83AF1"/>
    <w:rsid w:val="00E86927"/>
    <w:rsid w:val="00E907CB"/>
    <w:rsid w:val="00E91565"/>
    <w:rsid w:val="00E95B13"/>
    <w:rsid w:val="00EA0116"/>
    <w:rsid w:val="00EA4A85"/>
    <w:rsid w:val="00EB1D80"/>
    <w:rsid w:val="00EC1488"/>
    <w:rsid w:val="00EC3AA8"/>
    <w:rsid w:val="00EC44A3"/>
    <w:rsid w:val="00ED0C23"/>
    <w:rsid w:val="00ED26BF"/>
    <w:rsid w:val="00ED3DEB"/>
    <w:rsid w:val="00EE4D14"/>
    <w:rsid w:val="00EE79B5"/>
    <w:rsid w:val="00F03AAB"/>
    <w:rsid w:val="00F1624D"/>
    <w:rsid w:val="00F252B6"/>
    <w:rsid w:val="00F301D5"/>
    <w:rsid w:val="00F315FD"/>
    <w:rsid w:val="00F37775"/>
    <w:rsid w:val="00F50A6D"/>
    <w:rsid w:val="00F549D2"/>
    <w:rsid w:val="00F8273C"/>
    <w:rsid w:val="00FA4CD0"/>
    <w:rsid w:val="00FC42CB"/>
    <w:rsid w:val="00FD0F9D"/>
    <w:rsid w:val="00FD3293"/>
    <w:rsid w:val="00FD75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B9651AC-81C0-4F74-9B1E-303B621D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6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A4A8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A85"/>
    <w:rPr>
      <w:rFonts w:ascii="Segoe UI" w:eastAsia="Times New Roman" w:hAnsi="Segoe UI" w:cs="Segoe UI"/>
      <w:sz w:val="18"/>
      <w:szCs w:val="18"/>
      <w:lang w:eastAsia="tr-TR"/>
    </w:rPr>
  </w:style>
  <w:style w:type="paragraph" w:styleId="ListeParagraf">
    <w:name w:val="List Paragraph"/>
    <w:basedOn w:val="Normal"/>
    <w:uiPriority w:val="34"/>
    <w:qFormat/>
    <w:rsid w:val="00965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6941</Characters>
  <Application>Microsoft Office Word</Application>
  <DocSecurity>0</DocSecurity>
  <Lines>177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Nazife ÜRKER</dc:creator>
  <cp:keywords/>
  <dc:description/>
  <cp:lastModifiedBy>Kübra ÇELEBİ</cp:lastModifiedBy>
  <cp:revision>2</cp:revision>
  <cp:lastPrinted>2024-01-05T09:29:00Z</cp:lastPrinted>
  <dcterms:created xsi:type="dcterms:W3CDTF">2024-04-04T08:13:00Z</dcterms:created>
  <dcterms:modified xsi:type="dcterms:W3CDTF">2024-04-04T08:13:00Z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user=11932677994</vt:lpwstr>
  </property>
  <property fmtid="{D5CDD505-2E9C-101B-9397-08002B2CF9AE}" pid="4" name="geodilabeltime">
    <vt:lpwstr>datetime=2024-03-29T12:43:53.878Z</vt:lpwstr>
  </property>
</Properties>
</file>