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3F0C5" w14:textId="77777777" w:rsidR="00C67409" w:rsidRPr="008F0BE8" w:rsidRDefault="00C67409">
      <w:pPr>
        <w:rPr>
          <w:rFonts w:ascii="Cambria" w:hAnsi="Cambria"/>
          <w:lang w:val="tr-TR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68"/>
        <w:gridCol w:w="7879"/>
      </w:tblGrid>
      <w:tr w:rsidR="00524625" w:rsidRPr="008F0BE8" w14:paraId="51AB0985" w14:textId="77777777">
        <w:trPr>
          <w:cantSplit/>
          <w:trHeight w:val="245"/>
        </w:trPr>
        <w:tc>
          <w:tcPr>
            <w:tcW w:w="1868" w:type="dxa"/>
            <w:vMerge w:val="restart"/>
          </w:tcPr>
          <w:p w14:paraId="12987C3A" w14:textId="77777777" w:rsidR="00524625" w:rsidRPr="008F0BE8" w:rsidRDefault="002C2FAF" w:rsidP="00524625">
            <w:pPr>
              <w:rPr>
                <w:rFonts w:ascii="Cambria" w:hAnsi="Cambria"/>
                <w:lang w:val="tr-TR"/>
              </w:rPr>
            </w:pPr>
            <w:r w:rsidRPr="008F0BE8">
              <w:rPr>
                <w:rFonts w:ascii="Cambria" w:hAnsi="Cambria"/>
                <w:noProof/>
                <w:lang w:val="tr-TR"/>
              </w:rPr>
              <w:drawing>
                <wp:inline distT="0" distB="0" distL="0" distR="0" wp14:anchorId="673822D5" wp14:editId="6F9D3D90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7EE27B8F" w14:textId="77777777" w:rsidR="00524625" w:rsidRPr="008F0BE8" w:rsidRDefault="000B2F83" w:rsidP="00524625">
            <w:pPr>
              <w:jc w:val="right"/>
              <w:rPr>
                <w:rFonts w:ascii="Cambria" w:hAnsi="Cambria"/>
                <w:lang w:val="tr-TR"/>
              </w:rPr>
            </w:pPr>
            <w:r w:rsidRPr="008F0BE8">
              <w:rPr>
                <w:rFonts w:ascii="Cambria" w:hAnsi="Cambria"/>
                <w:lang w:val="tr-TR"/>
              </w:rPr>
              <w:t>Sayfa 1/</w:t>
            </w:r>
            <w:r w:rsidR="00C056CD" w:rsidRPr="008F0BE8">
              <w:rPr>
                <w:rFonts w:ascii="Cambria" w:hAnsi="Cambria"/>
                <w:lang w:val="tr-TR"/>
              </w:rPr>
              <w:t>2</w:t>
            </w:r>
          </w:p>
        </w:tc>
      </w:tr>
      <w:tr w:rsidR="00524625" w:rsidRPr="008F0BE8" w14:paraId="40D1B224" w14:textId="77777777">
        <w:trPr>
          <w:cantSplit/>
          <w:trHeight w:val="479"/>
        </w:trPr>
        <w:tc>
          <w:tcPr>
            <w:tcW w:w="1868" w:type="dxa"/>
            <w:vMerge/>
          </w:tcPr>
          <w:p w14:paraId="299914CD" w14:textId="77777777" w:rsidR="00524625" w:rsidRPr="008F0BE8" w:rsidRDefault="00524625" w:rsidP="00524625">
            <w:pPr>
              <w:rPr>
                <w:rFonts w:ascii="Cambria" w:hAnsi="Cambria"/>
                <w:lang w:val="tr-TR"/>
              </w:rPr>
            </w:pPr>
          </w:p>
        </w:tc>
        <w:tc>
          <w:tcPr>
            <w:tcW w:w="7879" w:type="dxa"/>
          </w:tcPr>
          <w:p w14:paraId="70BFBC02" w14:textId="77777777" w:rsidR="002C2FAF" w:rsidRPr="008F0BE8" w:rsidRDefault="002C2FAF" w:rsidP="002C2FAF">
            <w:pPr>
              <w:rPr>
                <w:rFonts w:ascii="Cambria" w:hAnsi="Cambria" w:cs="Arial"/>
                <w:b/>
                <w:bCs/>
                <w:noProof/>
                <w:kern w:val="28"/>
                <w:sz w:val="24"/>
                <w:szCs w:val="28"/>
                <w:lang w:val="tr-TR"/>
              </w:rPr>
            </w:pPr>
            <w:r w:rsidRPr="008F0BE8">
              <w:rPr>
                <w:rFonts w:ascii="Cambria" w:hAnsi="Cambria" w:cs="Arial"/>
                <w:b/>
                <w:bCs/>
                <w:noProof/>
                <w:kern w:val="28"/>
                <w:sz w:val="24"/>
                <w:szCs w:val="28"/>
                <w:lang w:val="tr-TR"/>
              </w:rPr>
              <w:t>BELGELENDİRME KRİTERİ</w:t>
            </w:r>
          </w:p>
          <w:p w14:paraId="069C9A22" w14:textId="77777777" w:rsidR="000B2F83" w:rsidRPr="008F0BE8" w:rsidRDefault="002C2FAF" w:rsidP="002C2FAF">
            <w:pPr>
              <w:rPr>
                <w:rFonts w:ascii="Cambria" w:hAnsi="Cambria"/>
                <w:sz w:val="16"/>
                <w:szCs w:val="16"/>
              </w:rPr>
            </w:pPr>
            <w:r w:rsidRPr="008F0BE8">
              <w:rPr>
                <w:rFonts w:ascii="Cambria" w:hAnsi="Cambria" w:cs="Arial"/>
                <w:bCs/>
                <w:i/>
                <w:noProof/>
                <w:kern w:val="28"/>
                <w:lang w:val="tr-TR"/>
              </w:rPr>
              <w:t>CERTIFICATION CRITERIA</w:t>
            </w:r>
          </w:p>
        </w:tc>
      </w:tr>
      <w:tr w:rsidR="00524625" w:rsidRPr="008F0BE8" w14:paraId="59CEB11C" w14:textId="77777777">
        <w:trPr>
          <w:cantSplit/>
          <w:trHeight w:val="242"/>
        </w:trPr>
        <w:tc>
          <w:tcPr>
            <w:tcW w:w="1868" w:type="dxa"/>
            <w:vMerge/>
          </w:tcPr>
          <w:p w14:paraId="47ABD3DD" w14:textId="77777777" w:rsidR="00524625" w:rsidRPr="008F0BE8" w:rsidRDefault="00524625" w:rsidP="00524625">
            <w:pPr>
              <w:rPr>
                <w:rFonts w:ascii="Cambria" w:hAnsi="Cambria"/>
                <w:lang w:val="tr-TR"/>
              </w:rPr>
            </w:pPr>
          </w:p>
        </w:tc>
        <w:tc>
          <w:tcPr>
            <w:tcW w:w="7879" w:type="dxa"/>
          </w:tcPr>
          <w:p w14:paraId="25EB9563" w14:textId="77777777" w:rsidR="00524625" w:rsidRPr="008F0BE8" w:rsidRDefault="00524625" w:rsidP="00524625">
            <w:pPr>
              <w:rPr>
                <w:rFonts w:ascii="Cambria" w:hAnsi="Cambria"/>
                <w:lang w:val="tr-TR"/>
              </w:rPr>
            </w:pPr>
          </w:p>
        </w:tc>
      </w:tr>
    </w:tbl>
    <w:p w14:paraId="696D5736" w14:textId="77777777" w:rsidR="00524625" w:rsidRPr="008F0BE8" w:rsidRDefault="00524625" w:rsidP="00524625">
      <w:pPr>
        <w:rPr>
          <w:rFonts w:ascii="Cambria" w:hAnsi="Cambria"/>
          <w:lang w:val="tr-TR"/>
        </w:rPr>
      </w:pPr>
    </w:p>
    <w:tbl>
      <w:tblPr>
        <w:tblW w:w="0" w:type="auto"/>
        <w:tblInd w:w="6062" w:type="dxa"/>
        <w:tblLayout w:type="fixed"/>
        <w:tblLook w:val="0000" w:firstRow="0" w:lastRow="0" w:firstColumn="0" w:lastColumn="0" w:noHBand="0" w:noVBand="0"/>
      </w:tblPr>
      <w:tblGrid>
        <w:gridCol w:w="3685"/>
      </w:tblGrid>
      <w:tr w:rsidR="00524625" w:rsidRPr="008F0BE8" w14:paraId="7909B9DA" w14:textId="77777777">
        <w:trPr>
          <w:cantSplit/>
          <w:trHeight w:val="281"/>
        </w:trPr>
        <w:tc>
          <w:tcPr>
            <w:tcW w:w="3685" w:type="dxa"/>
          </w:tcPr>
          <w:p w14:paraId="22B79CDE" w14:textId="77777777" w:rsidR="00524625" w:rsidRPr="008F0BE8" w:rsidRDefault="00524625" w:rsidP="00524625">
            <w:pPr>
              <w:pStyle w:val="Balk5"/>
              <w:spacing w:before="0" w:after="0"/>
              <w:jc w:val="left"/>
              <w:rPr>
                <w:rFonts w:ascii="Cambria" w:hAnsi="Cambria"/>
                <w:i w:val="0"/>
                <w:sz w:val="32"/>
                <w:lang w:val="tr-TR"/>
              </w:rPr>
            </w:pPr>
            <w:r w:rsidRPr="008F0BE8">
              <w:rPr>
                <w:rFonts w:ascii="Cambria" w:hAnsi="Cambria"/>
                <w:i w:val="0"/>
                <w:sz w:val="32"/>
                <w:lang w:val="tr-TR"/>
              </w:rPr>
              <w:t>TS</w:t>
            </w:r>
            <w:r w:rsidR="005D7936" w:rsidRPr="008F0BE8">
              <w:rPr>
                <w:rFonts w:ascii="Cambria" w:hAnsi="Cambria"/>
                <w:i w:val="0"/>
                <w:sz w:val="32"/>
                <w:lang w:val="tr-TR"/>
              </w:rPr>
              <w:t xml:space="preserve">E </w:t>
            </w:r>
            <w:r w:rsidR="003F016B" w:rsidRPr="008F0BE8">
              <w:rPr>
                <w:rFonts w:ascii="Cambria" w:hAnsi="Cambria"/>
                <w:i w:val="0"/>
                <w:sz w:val="32"/>
                <w:lang w:val="tr-TR"/>
              </w:rPr>
              <w:t xml:space="preserve">K </w:t>
            </w:r>
            <w:r w:rsidR="005D7936" w:rsidRPr="008F0BE8">
              <w:rPr>
                <w:rFonts w:ascii="Cambria" w:hAnsi="Cambria"/>
                <w:i w:val="0"/>
                <w:sz w:val="32"/>
                <w:lang w:val="tr-TR"/>
              </w:rPr>
              <w:t>199</w:t>
            </w:r>
            <w:r w:rsidR="00AB1AE6" w:rsidRPr="008F0BE8">
              <w:rPr>
                <w:rFonts w:ascii="Cambria" w:hAnsi="Cambria"/>
                <w:i w:val="0"/>
                <w:sz w:val="32"/>
                <w:lang w:val="tr-TR"/>
              </w:rPr>
              <w:t>: 20</w:t>
            </w:r>
            <w:r w:rsidR="005D7936" w:rsidRPr="008F0BE8">
              <w:rPr>
                <w:rFonts w:ascii="Cambria" w:hAnsi="Cambria"/>
                <w:i w:val="0"/>
                <w:sz w:val="32"/>
                <w:lang w:val="tr-TR"/>
              </w:rPr>
              <w:t>13</w:t>
            </w:r>
          </w:p>
        </w:tc>
      </w:tr>
      <w:tr w:rsidR="00524625" w:rsidRPr="008F0BE8" w14:paraId="7C35FE4A" w14:textId="77777777">
        <w:trPr>
          <w:cantSplit/>
          <w:trHeight w:val="281"/>
        </w:trPr>
        <w:tc>
          <w:tcPr>
            <w:tcW w:w="3685" w:type="dxa"/>
          </w:tcPr>
          <w:p w14:paraId="052BCBCC" w14:textId="77777777" w:rsidR="00524625" w:rsidRPr="008F0BE8" w:rsidRDefault="003508B8" w:rsidP="006E33E9">
            <w:pPr>
              <w:pStyle w:val="Balk4"/>
              <w:spacing w:before="0" w:after="0"/>
              <w:jc w:val="left"/>
              <w:rPr>
                <w:rFonts w:ascii="Cambria" w:hAnsi="Cambria"/>
                <w:sz w:val="32"/>
                <w:lang w:val="tr-TR"/>
              </w:rPr>
            </w:pPr>
            <w:r w:rsidRPr="008F0BE8">
              <w:rPr>
                <w:rFonts w:ascii="Cambria" w:hAnsi="Cambria"/>
                <w:sz w:val="32"/>
                <w:lang w:val="tr-TR"/>
              </w:rPr>
              <w:t>T</w:t>
            </w:r>
            <w:r w:rsidR="005D7936" w:rsidRPr="008F0BE8">
              <w:rPr>
                <w:rFonts w:ascii="Cambria" w:hAnsi="Cambria"/>
                <w:sz w:val="32"/>
                <w:lang w:val="tr-TR"/>
              </w:rPr>
              <w:t>3</w:t>
            </w:r>
            <w:r w:rsidR="0069565E" w:rsidRPr="008F0BE8">
              <w:rPr>
                <w:rFonts w:ascii="Cambria" w:hAnsi="Cambria"/>
                <w:sz w:val="32"/>
                <w:lang w:val="tr-TR"/>
              </w:rPr>
              <w:t>:</w:t>
            </w:r>
          </w:p>
        </w:tc>
      </w:tr>
    </w:tbl>
    <w:p w14:paraId="3E694B07" w14:textId="77777777" w:rsidR="00524625" w:rsidRPr="008F0BE8" w:rsidRDefault="00524625" w:rsidP="00524625">
      <w:pPr>
        <w:pStyle w:val="GvdeMetni"/>
        <w:pBdr>
          <w:bottom w:val="single" w:sz="4" w:space="1" w:color="auto"/>
        </w:pBdr>
        <w:rPr>
          <w:rFonts w:ascii="Cambria" w:hAnsi="Cambria"/>
          <w:sz w:val="24"/>
        </w:rPr>
      </w:pPr>
    </w:p>
    <w:p w14:paraId="687025FB" w14:textId="77777777" w:rsidR="00524625" w:rsidRPr="008F0BE8" w:rsidRDefault="00524625" w:rsidP="00CD6ABA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  <w:r w:rsidRPr="008F0BE8">
        <w:rPr>
          <w:rFonts w:ascii="Cambria" w:hAnsi="Cambria"/>
          <w:sz w:val="24"/>
        </w:rPr>
        <w:t xml:space="preserve">ICS </w:t>
      </w:r>
      <w:r w:rsidR="00AB1AE6" w:rsidRPr="008F0BE8">
        <w:rPr>
          <w:rFonts w:ascii="Cambria" w:hAnsi="Cambria"/>
          <w:b w:val="0"/>
          <w:sz w:val="24"/>
        </w:rPr>
        <w:t>67.</w:t>
      </w:r>
      <w:r w:rsidR="005D7936" w:rsidRPr="008F0BE8">
        <w:rPr>
          <w:rFonts w:ascii="Cambria" w:hAnsi="Cambria"/>
          <w:b w:val="0"/>
          <w:sz w:val="24"/>
        </w:rPr>
        <w:t>060</w:t>
      </w:r>
    </w:p>
    <w:p w14:paraId="316DF13D" w14:textId="77777777" w:rsidR="00AD74C5" w:rsidRPr="008F0BE8" w:rsidRDefault="00AD74C5" w:rsidP="00524625">
      <w:pPr>
        <w:rPr>
          <w:rFonts w:ascii="Cambria" w:hAnsi="Cambria" w:cs="Arial"/>
          <w:lang w:val="tr-TR"/>
        </w:rPr>
      </w:pPr>
    </w:p>
    <w:p w14:paraId="61CC8FF1" w14:textId="77777777" w:rsidR="00E070C1" w:rsidRPr="008F0BE8" w:rsidRDefault="00E070C1" w:rsidP="00E070C1">
      <w:pPr>
        <w:autoSpaceDE w:val="0"/>
        <w:autoSpaceDN w:val="0"/>
        <w:adjustRightInd w:val="0"/>
        <w:rPr>
          <w:rFonts w:ascii="Cambria" w:eastAsia="Calibri" w:hAnsi="Cambria" w:cs="Arial"/>
          <w:lang w:eastAsia="en-US"/>
        </w:rPr>
      </w:pPr>
      <w:r w:rsidRPr="008F0BE8">
        <w:rPr>
          <w:rFonts w:ascii="Cambria" w:hAnsi="Cambria" w:cs="Arial"/>
        </w:rPr>
        <w:t>Bu belgelendirme kriteri tadili, Türk Standardları Enstitüsü Gıda, Tarım ve Hayvancılık İhtisas Kurulu’na bağlı TK15 Gıda ve Ziraat Teknik Komitesi’nce hazırlanmış ve TSE Genel Sekreterliği’nin ............</w:t>
      </w:r>
      <w:r w:rsidR="00A47A60" w:rsidRPr="008F0BE8">
        <w:rPr>
          <w:rFonts w:ascii="Cambria" w:hAnsi="Cambria" w:cs="Arial"/>
        </w:rPr>
        <w:t xml:space="preserve"> </w:t>
      </w:r>
      <w:r w:rsidRPr="008F0BE8">
        <w:rPr>
          <w:rFonts w:ascii="Cambria" w:hAnsi="Cambria" w:cs="Arial"/>
        </w:rPr>
        <w:t>tarihli onayı ile kabul edilerek yayımına karar verilmiştir.</w:t>
      </w:r>
    </w:p>
    <w:p w14:paraId="7FBB0822" w14:textId="77777777" w:rsidR="00E070C1" w:rsidRPr="008F0BE8" w:rsidRDefault="00E070C1" w:rsidP="00524625">
      <w:pPr>
        <w:rPr>
          <w:rFonts w:ascii="Cambria" w:hAnsi="Cambria" w:cs="Arial"/>
          <w:lang w:val="tr-TR"/>
        </w:rPr>
      </w:pPr>
    </w:p>
    <w:p w14:paraId="4533FCA8" w14:textId="77777777" w:rsidR="002C2FAF" w:rsidRPr="008F0BE8" w:rsidRDefault="002C2FAF" w:rsidP="00524625">
      <w:pPr>
        <w:rPr>
          <w:rFonts w:ascii="Cambria" w:hAnsi="Cambria" w:cs="Arial"/>
          <w:lang w:val="tr-TR"/>
        </w:rPr>
      </w:pPr>
    </w:p>
    <w:p w14:paraId="7670A00E" w14:textId="77777777" w:rsidR="002C2FAF" w:rsidRPr="008F0BE8" w:rsidRDefault="002C2FAF" w:rsidP="00524625">
      <w:pPr>
        <w:rPr>
          <w:rFonts w:ascii="Cambria" w:hAnsi="Cambria" w:cs="Arial"/>
          <w:lang w:val="tr-TR"/>
        </w:rPr>
      </w:pPr>
    </w:p>
    <w:p w14:paraId="59B92FEC" w14:textId="77777777" w:rsidR="002C2FAF" w:rsidRPr="008F0BE8" w:rsidRDefault="002C2FAF" w:rsidP="00524625">
      <w:pPr>
        <w:rPr>
          <w:rFonts w:ascii="Cambria" w:hAnsi="Cambria" w:cs="Arial"/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524625" w:rsidRPr="008F0BE8" w14:paraId="5F683562" w14:textId="77777777">
        <w:tc>
          <w:tcPr>
            <w:tcW w:w="9854" w:type="dxa"/>
          </w:tcPr>
          <w:p w14:paraId="30704DDF" w14:textId="77777777" w:rsidR="00524625" w:rsidRPr="008F0BE8" w:rsidRDefault="005D7936" w:rsidP="005D7936">
            <w:pPr>
              <w:pStyle w:val="GvdeMetni3"/>
              <w:jc w:val="center"/>
              <w:rPr>
                <w:rFonts w:ascii="Cambria" w:hAnsi="Cambria"/>
                <w:b/>
                <w:sz w:val="28"/>
                <w:szCs w:val="28"/>
                <w:lang w:val="tr-TR"/>
              </w:rPr>
            </w:pPr>
            <w:r w:rsidRPr="008F0BE8">
              <w:rPr>
                <w:rFonts w:ascii="Cambria" w:hAnsi="Cambria"/>
                <w:b/>
                <w:sz w:val="28"/>
                <w:szCs w:val="28"/>
                <w:lang w:val="tr-TR"/>
              </w:rPr>
              <w:t>L</w:t>
            </w:r>
            <w:r w:rsidR="00C056CD" w:rsidRPr="008F0BE8">
              <w:rPr>
                <w:rFonts w:ascii="Cambria" w:hAnsi="Cambria"/>
                <w:b/>
                <w:sz w:val="28"/>
                <w:szCs w:val="28"/>
                <w:lang w:val="tr-TR"/>
              </w:rPr>
              <w:t>a</w:t>
            </w:r>
            <w:r w:rsidRPr="008F0BE8">
              <w:rPr>
                <w:rFonts w:ascii="Cambria" w:hAnsi="Cambria"/>
                <w:b/>
                <w:sz w:val="28"/>
                <w:szCs w:val="28"/>
                <w:lang w:val="tr-TR"/>
              </w:rPr>
              <w:t>hmacun</w:t>
            </w:r>
          </w:p>
        </w:tc>
      </w:tr>
      <w:tr w:rsidR="00524625" w:rsidRPr="008F0BE8" w14:paraId="6EE85164" w14:textId="77777777">
        <w:tc>
          <w:tcPr>
            <w:tcW w:w="9854" w:type="dxa"/>
          </w:tcPr>
          <w:p w14:paraId="3BD4D47B" w14:textId="77777777" w:rsidR="00524625" w:rsidRPr="008F0BE8" w:rsidRDefault="005D7936" w:rsidP="005D7936">
            <w:pPr>
              <w:pStyle w:val="Balk7"/>
              <w:jc w:val="center"/>
              <w:rPr>
                <w:rFonts w:ascii="Cambria" w:hAnsi="Cambria"/>
                <w:b w:val="0"/>
                <w:sz w:val="28"/>
                <w:szCs w:val="28"/>
                <w:lang w:val="tr-TR"/>
              </w:rPr>
            </w:pPr>
            <w:r w:rsidRPr="008F0BE8">
              <w:rPr>
                <w:rFonts w:ascii="Cambria" w:hAnsi="Cambria"/>
                <w:b w:val="0"/>
                <w:sz w:val="28"/>
                <w:szCs w:val="28"/>
                <w:lang w:val="tr-TR"/>
              </w:rPr>
              <w:t>L</w:t>
            </w:r>
            <w:r w:rsidR="00C056CD" w:rsidRPr="008F0BE8">
              <w:rPr>
                <w:rFonts w:ascii="Cambria" w:hAnsi="Cambria"/>
                <w:b w:val="0"/>
                <w:sz w:val="28"/>
                <w:szCs w:val="28"/>
                <w:lang w:val="tr-TR"/>
              </w:rPr>
              <w:t>a</w:t>
            </w:r>
            <w:r w:rsidRPr="008F0BE8">
              <w:rPr>
                <w:rFonts w:ascii="Cambria" w:hAnsi="Cambria"/>
                <w:b w:val="0"/>
                <w:sz w:val="28"/>
                <w:szCs w:val="28"/>
                <w:lang w:val="tr-TR"/>
              </w:rPr>
              <w:t>hmacun</w:t>
            </w:r>
          </w:p>
        </w:tc>
      </w:tr>
    </w:tbl>
    <w:p w14:paraId="618759F2" w14:textId="77777777" w:rsidR="000B2F83" w:rsidRPr="008F0BE8" w:rsidRDefault="000B2F83" w:rsidP="00024C9F">
      <w:pPr>
        <w:rPr>
          <w:rFonts w:ascii="Cambria" w:hAnsi="Cambria"/>
          <w:szCs w:val="28"/>
          <w:lang w:val="tr-TR"/>
        </w:rPr>
      </w:pPr>
    </w:p>
    <w:p w14:paraId="2092730E" w14:textId="77777777" w:rsidR="002C2FAF" w:rsidRPr="008F0BE8" w:rsidRDefault="002C2FAF" w:rsidP="00024C9F">
      <w:pPr>
        <w:rPr>
          <w:rFonts w:ascii="Cambria" w:hAnsi="Cambria"/>
          <w:szCs w:val="28"/>
          <w:lang w:val="tr-TR"/>
        </w:rPr>
      </w:pPr>
    </w:p>
    <w:p w14:paraId="2D54A745" w14:textId="77777777" w:rsidR="002C2FAF" w:rsidRPr="008F0BE8" w:rsidRDefault="002C2FAF" w:rsidP="00024C9F">
      <w:pPr>
        <w:rPr>
          <w:rFonts w:ascii="Cambria" w:hAnsi="Cambria"/>
          <w:szCs w:val="28"/>
          <w:lang w:val="tr-TR"/>
        </w:rPr>
      </w:pPr>
    </w:p>
    <w:p w14:paraId="23A1CAF9" w14:textId="77777777" w:rsidR="00024C9F" w:rsidRPr="008F0BE8" w:rsidRDefault="00024C9F" w:rsidP="000463D8">
      <w:pPr>
        <w:pStyle w:val="ListeParagraf"/>
        <w:numPr>
          <w:ilvl w:val="0"/>
          <w:numId w:val="15"/>
        </w:numPr>
        <w:rPr>
          <w:rFonts w:ascii="Cambria" w:hAnsi="Cambria"/>
          <w:sz w:val="22"/>
          <w:szCs w:val="22"/>
          <w:lang w:val="tr-TR"/>
        </w:rPr>
      </w:pPr>
      <w:r w:rsidRPr="008F0BE8">
        <w:rPr>
          <w:rFonts w:ascii="Cambria" w:hAnsi="Cambria"/>
          <w:sz w:val="22"/>
          <w:szCs w:val="22"/>
          <w:lang w:val="tr-TR"/>
        </w:rPr>
        <w:t>Madde 2 Atıf yapılan standardlar ve/veya dokümanlar kısmına aşağıdaki standar</w:t>
      </w:r>
      <w:r w:rsidR="000463D8" w:rsidRPr="008F0BE8">
        <w:rPr>
          <w:rFonts w:ascii="Cambria" w:hAnsi="Cambria"/>
          <w:sz w:val="22"/>
          <w:szCs w:val="22"/>
          <w:lang w:val="tr-TR"/>
        </w:rPr>
        <w:t>t çıkartılmıştır.</w:t>
      </w:r>
      <w:r w:rsidRPr="008F0BE8">
        <w:rPr>
          <w:rFonts w:ascii="Cambria" w:hAnsi="Cambria"/>
          <w:sz w:val="22"/>
          <w:szCs w:val="22"/>
          <w:lang w:val="tr-TR"/>
        </w:rPr>
        <w:t xml:space="preserve"> </w:t>
      </w:r>
    </w:p>
    <w:p w14:paraId="10F4822F" w14:textId="77777777" w:rsidR="00024C9F" w:rsidRPr="008F0BE8" w:rsidRDefault="00024C9F" w:rsidP="00024C9F">
      <w:pPr>
        <w:rPr>
          <w:rFonts w:ascii="Cambria" w:hAnsi="Cambria"/>
          <w:sz w:val="22"/>
          <w:szCs w:val="22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3839"/>
        <w:gridCol w:w="4253"/>
      </w:tblGrid>
      <w:tr w:rsidR="00C056CD" w:rsidRPr="008F0BE8" w14:paraId="2D1BD9EF" w14:textId="77777777" w:rsidTr="000463D8">
        <w:tc>
          <w:tcPr>
            <w:tcW w:w="1428" w:type="dxa"/>
          </w:tcPr>
          <w:p w14:paraId="0F3302BE" w14:textId="77777777" w:rsidR="00C056CD" w:rsidRPr="008F0BE8" w:rsidRDefault="00C056CD" w:rsidP="00C056C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F0BE8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3839" w:type="dxa"/>
          </w:tcPr>
          <w:p w14:paraId="32FCF94F" w14:textId="77777777" w:rsidR="00C056CD" w:rsidRPr="008F0BE8" w:rsidRDefault="00C056CD" w:rsidP="00C056C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F0BE8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53" w:type="dxa"/>
          </w:tcPr>
          <w:p w14:paraId="2DF50DB6" w14:textId="77777777" w:rsidR="00C056CD" w:rsidRPr="008F0BE8" w:rsidRDefault="00C056CD" w:rsidP="00C056C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F0BE8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FE0FFD" w:rsidRPr="008F0BE8" w14:paraId="0FA5F184" w14:textId="77777777" w:rsidTr="000463D8">
        <w:tc>
          <w:tcPr>
            <w:tcW w:w="1428" w:type="dxa"/>
          </w:tcPr>
          <w:p w14:paraId="20845EFF" w14:textId="77777777" w:rsidR="00FE0FFD" w:rsidRPr="008F0BE8" w:rsidRDefault="00FE0FFD" w:rsidP="00FE0FFD">
            <w:pPr>
              <w:jc w:val="left"/>
              <w:rPr>
                <w:rFonts w:ascii="Cambria" w:hAnsi="Cambria" w:cs="Arial"/>
                <w:bCs/>
                <w:sz w:val="22"/>
                <w:szCs w:val="22"/>
                <w:lang w:eastAsia="en-US"/>
              </w:rPr>
            </w:pPr>
            <w:r w:rsidRPr="008F0BE8">
              <w:rPr>
                <w:rFonts w:ascii="Cambria" w:hAnsi="Cambria"/>
                <w:sz w:val="22"/>
                <w:szCs w:val="22"/>
                <w:lang w:eastAsia="en-US"/>
              </w:rPr>
              <w:t>TS 6063 ISO 7251</w:t>
            </w:r>
          </w:p>
        </w:tc>
        <w:tc>
          <w:tcPr>
            <w:tcW w:w="3839" w:type="dxa"/>
          </w:tcPr>
          <w:p w14:paraId="113D26D2" w14:textId="77777777" w:rsidR="00FE0FFD" w:rsidRPr="008F0BE8" w:rsidRDefault="00FE0FFD" w:rsidP="00FE0FFD">
            <w:pPr>
              <w:jc w:val="left"/>
              <w:rPr>
                <w:rFonts w:ascii="Cambria" w:hAnsi="Cambria" w:cs="Arial"/>
                <w:bCs/>
                <w:sz w:val="22"/>
                <w:szCs w:val="22"/>
                <w:lang w:eastAsia="en-US"/>
              </w:rPr>
            </w:pPr>
            <w:r w:rsidRPr="008F0BE8">
              <w:rPr>
                <w:rFonts w:ascii="Cambria" w:hAnsi="Cambria" w:cs="Arial"/>
                <w:sz w:val="22"/>
                <w:szCs w:val="22"/>
              </w:rPr>
              <w:t xml:space="preserve">Mikrobiyoloji - Muhtemel </w:t>
            </w:r>
            <w:r w:rsidR="005F434F" w:rsidRPr="008F0BE8">
              <w:rPr>
                <w:rFonts w:ascii="Cambria" w:hAnsi="Cambria" w:cs="Arial"/>
                <w:i/>
                <w:sz w:val="22"/>
                <w:szCs w:val="22"/>
              </w:rPr>
              <w:t>E</w:t>
            </w:r>
            <w:r w:rsidRPr="008F0BE8">
              <w:rPr>
                <w:rFonts w:ascii="Cambria" w:hAnsi="Cambria" w:cs="Arial"/>
                <w:i/>
                <w:sz w:val="22"/>
                <w:szCs w:val="22"/>
              </w:rPr>
              <w:t>scherichia coli</w:t>
            </w:r>
            <w:r w:rsidRPr="008F0BE8">
              <w:rPr>
                <w:rFonts w:ascii="Cambria" w:hAnsi="Cambria" w:cs="Arial"/>
                <w:sz w:val="22"/>
                <w:szCs w:val="22"/>
              </w:rPr>
              <w:t xml:space="preserve"> sayımı için genel kurallar en muhtemel sayı tekniği</w:t>
            </w:r>
          </w:p>
        </w:tc>
        <w:tc>
          <w:tcPr>
            <w:tcW w:w="4253" w:type="dxa"/>
          </w:tcPr>
          <w:p w14:paraId="7206F305" w14:textId="77777777" w:rsidR="00FE0FFD" w:rsidRPr="008F0BE8" w:rsidRDefault="00FE0FFD" w:rsidP="00FE0FFD">
            <w:pPr>
              <w:jc w:val="left"/>
              <w:rPr>
                <w:rFonts w:ascii="Cambria" w:hAnsi="Cambria" w:cs="Arial"/>
                <w:bCs/>
                <w:sz w:val="22"/>
                <w:szCs w:val="22"/>
                <w:lang w:eastAsia="en-US"/>
              </w:rPr>
            </w:pPr>
            <w:r w:rsidRPr="008F0BE8">
              <w:rPr>
                <w:rFonts w:ascii="Cambria" w:hAnsi="Cambria" w:cs="Arial"/>
                <w:sz w:val="22"/>
                <w:szCs w:val="22"/>
              </w:rPr>
              <w:t xml:space="preserve">Microbiology - General guilance for enumeration of presumptive </w:t>
            </w:r>
            <w:r w:rsidR="005F434F" w:rsidRPr="008F0BE8">
              <w:rPr>
                <w:rFonts w:ascii="Cambria" w:hAnsi="Cambria" w:cs="Arial"/>
                <w:i/>
                <w:sz w:val="22"/>
                <w:szCs w:val="22"/>
              </w:rPr>
              <w:t>E</w:t>
            </w:r>
            <w:r w:rsidRPr="008F0BE8">
              <w:rPr>
                <w:rFonts w:ascii="Cambria" w:hAnsi="Cambria" w:cs="Arial"/>
                <w:i/>
                <w:sz w:val="22"/>
                <w:szCs w:val="22"/>
              </w:rPr>
              <w:t>scherichia coli</w:t>
            </w:r>
            <w:r w:rsidRPr="008F0BE8">
              <w:rPr>
                <w:rFonts w:ascii="Cambria" w:hAnsi="Cambria" w:cs="Arial"/>
                <w:sz w:val="22"/>
                <w:szCs w:val="22"/>
              </w:rPr>
              <w:t xml:space="preserve"> - Most probable number technique</w:t>
            </w:r>
          </w:p>
        </w:tc>
      </w:tr>
      <w:tr w:rsidR="00FE0FFD" w:rsidRPr="008F0BE8" w14:paraId="2087599F" w14:textId="77777777" w:rsidTr="000463D8">
        <w:tc>
          <w:tcPr>
            <w:tcW w:w="1428" w:type="dxa"/>
          </w:tcPr>
          <w:p w14:paraId="6C2F219A" w14:textId="77777777" w:rsidR="00FE0FFD" w:rsidRPr="008F0BE8" w:rsidRDefault="00FE0FFD" w:rsidP="00FE0FFD">
            <w:pPr>
              <w:rPr>
                <w:rFonts w:ascii="Cambria" w:hAnsi="Cambria"/>
                <w:sz w:val="22"/>
                <w:szCs w:val="22"/>
              </w:rPr>
            </w:pPr>
            <w:r w:rsidRPr="008F0BE8">
              <w:rPr>
                <w:rFonts w:ascii="Cambria" w:hAnsi="Cambria"/>
                <w:sz w:val="22"/>
                <w:szCs w:val="22"/>
              </w:rPr>
              <w:t>TS EN ISO 6579</w:t>
            </w:r>
          </w:p>
        </w:tc>
        <w:tc>
          <w:tcPr>
            <w:tcW w:w="3839" w:type="dxa"/>
          </w:tcPr>
          <w:p w14:paraId="67290A2D" w14:textId="77777777" w:rsidR="00FE0FFD" w:rsidRPr="008F0BE8" w:rsidRDefault="00FE0FFD" w:rsidP="00FE0FFD">
            <w:pPr>
              <w:rPr>
                <w:rFonts w:ascii="Cambria" w:hAnsi="Cambria"/>
                <w:sz w:val="22"/>
                <w:szCs w:val="22"/>
              </w:rPr>
            </w:pPr>
            <w:r w:rsidRPr="008F0BE8">
              <w:rPr>
                <w:rFonts w:ascii="Cambria" w:hAnsi="Cambria"/>
                <w:sz w:val="22"/>
                <w:szCs w:val="22"/>
              </w:rPr>
              <w:t xml:space="preserve">Mikrobiyoloji - Gıda ve hayvan yemleri - </w:t>
            </w:r>
            <w:r w:rsidRPr="008F0BE8">
              <w:rPr>
                <w:rFonts w:ascii="Cambria" w:hAnsi="Cambria"/>
                <w:i/>
                <w:sz w:val="22"/>
                <w:szCs w:val="22"/>
              </w:rPr>
              <w:t>Salmonella</w:t>
            </w:r>
            <w:r w:rsidRPr="008F0BE8">
              <w:rPr>
                <w:rFonts w:ascii="Cambria" w:hAnsi="Cambria"/>
                <w:sz w:val="22"/>
                <w:szCs w:val="22"/>
              </w:rPr>
              <w:t xml:space="preserve"> türlerinin belirlenmesi için yatay yöntem</w:t>
            </w:r>
          </w:p>
        </w:tc>
        <w:tc>
          <w:tcPr>
            <w:tcW w:w="4253" w:type="dxa"/>
          </w:tcPr>
          <w:p w14:paraId="2C785CA8" w14:textId="77777777" w:rsidR="00FE0FFD" w:rsidRPr="008F0BE8" w:rsidRDefault="00FE0FFD" w:rsidP="00FE0FFD">
            <w:pPr>
              <w:rPr>
                <w:rFonts w:ascii="Cambria" w:hAnsi="Cambria"/>
                <w:sz w:val="22"/>
                <w:szCs w:val="22"/>
              </w:rPr>
            </w:pPr>
            <w:r w:rsidRPr="008F0BE8">
              <w:rPr>
                <w:rFonts w:ascii="Cambria" w:hAnsi="Cambria"/>
                <w:sz w:val="22"/>
                <w:szCs w:val="22"/>
              </w:rPr>
              <w:t xml:space="preserve">Microbiolgy of food and animal feeding stuffs – Horizontal method for detection of </w:t>
            </w:r>
            <w:r w:rsidRPr="008F0BE8">
              <w:rPr>
                <w:rFonts w:ascii="Cambria" w:hAnsi="Cambria"/>
                <w:i/>
                <w:sz w:val="22"/>
                <w:szCs w:val="22"/>
              </w:rPr>
              <w:t>Salmonella spp</w:t>
            </w:r>
          </w:p>
        </w:tc>
      </w:tr>
      <w:tr w:rsidR="00FE0FFD" w:rsidRPr="008F0BE8" w14:paraId="27C54C68" w14:textId="77777777" w:rsidTr="000463D8">
        <w:tc>
          <w:tcPr>
            <w:tcW w:w="1428" w:type="dxa"/>
          </w:tcPr>
          <w:p w14:paraId="0385F245" w14:textId="77777777" w:rsidR="00FE0FFD" w:rsidRPr="008F0BE8" w:rsidRDefault="00FE0FFD" w:rsidP="00FE0FFD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8F0BE8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TS 6582-1 EN ISO 6888-1</w:t>
            </w:r>
          </w:p>
        </w:tc>
        <w:tc>
          <w:tcPr>
            <w:tcW w:w="3839" w:type="dxa"/>
          </w:tcPr>
          <w:p w14:paraId="44ABFBCF" w14:textId="77777777" w:rsidR="00FE0FFD" w:rsidRPr="008F0BE8" w:rsidRDefault="00FE0FFD" w:rsidP="00FE0FFD">
            <w:pPr>
              <w:rPr>
                <w:rFonts w:ascii="Cambria" w:hAnsi="Cambria"/>
                <w:sz w:val="22"/>
                <w:szCs w:val="22"/>
              </w:rPr>
            </w:pPr>
            <w:r w:rsidRPr="008F0BE8">
              <w:rPr>
                <w:rFonts w:ascii="Cambria" w:hAnsi="Cambria"/>
                <w:sz w:val="22"/>
                <w:szCs w:val="22"/>
              </w:rPr>
              <w:t>Gıda ve hayvan yemlerinin-Mikrobiyolojisi-Koagulaz-Pozitif stafilokokların (</w:t>
            </w:r>
            <w:r w:rsidR="005F434F" w:rsidRPr="008F0BE8">
              <w:rPr>
                <w:rFonts w:ascii="Cambria" w:hAnsi="Cambria"/>
                <w:i/>
                <w:sz w:val="22"/>
                <w:szCs w:val="22"/>
              </w:rPr>
              <w:t>S</w:t>
            </w:r>
            <w:r w:rsidRPr="008F0BE8">
              <w:rPr>
                <w:rFonts w:ascii="Cambria" w:hAnsi="Cambria"/>
                <w:i/>
                <w:sz w:val="22"/>
                <w:szCs w:val="22"/>
              </w:rPr>
              <w:t>taphyloccus aureus</w:t>
            </w:r>
            <w:r w:rsidRPr="008F0BE8">
              <w:rPr>
                <w:rFonts w:ascii="Cambria" w:hAnsi="Cambria"/>
                <w:sz w:val="22"/>
                <w:szCs w:val="22"/>
              </w:rPr>
              <w:t xml:space="preserve"> ve diğer türler) sayımı için yatay metot-Bölüm 1: Baird-Parker agar besiyeri kullanarak</w:t>
            </w:r>
          </w:p>
        </w:tc>
        <w:tc>
          <w:tcPr>
            <w:tcW w:w="4253" w:type="dxa"/>
          </w:tcPr>
          <w:p w14:paraId="14E81DA0" w14:textId="77777777" w:rsidR="00FE0FFD" w:rsidRPr="008F0BE8" w:rsidRDefault="00FE0FFD" w:rsidP="00FE0FFD">
            <w:pPr>
              <w:rPr>
                <w:rFonts w:ascii="Cambria" w:hAnsi="Cambria"/>
                <w:sz w:val="22"/>
                <w:szCs w:val="22"/>
              </w:rPr>
            </w:pPr>
            <w:r w:rsidRPr="008F0BE8">
              <w:rPr>
                <w:rFonts w:ascii="Cambria" w:hAnsi="Cambria"/>
                <w:sz w:val="22"/>
                <w:szCs w:val="22"/>
              </w:rPr>
              <w:t>Microbiyology of food and animal feeding stuffs-Horizontal method for the enumeration of coagulase Positive staphylococci (</w:t>
            </w:r>
            <w:r w:rsidRPr="008F0BE8">
              <w:rPr>
                <w:rFonts w:ascii="Cambria" w:hAnsi="Cambria"/>
                <w:i/>
                <w:sz w:val="22"/>
                <w:szCs w:val="22"/>
              </w:rPr>
              <w:t>Staphylococcus aureus</w:t>
            </w:r>
            <w:r w:rsidRPr="008F0BE8">
              <w:rPr>
                <w:rFonts w:ascii="Cambria" w:hAnsi="Cambria"/>
                <w:sz w:val="22"/>
                <w:szCs w:val="22"/>
              </w:rPr>
              <w:t xml:space="preserve"> and other species) Part 1: Technique using Baird-Parker agar medium</w:t>
            </w:r>
          </w:p>
        </w:tc>
      </w:tr>
    </w:tbl>
    <w:p w14:paraId="5710FDFB" w14:textId="77777777" w:rsidR="00024C9F" w:rsidRPr="008F0BE8" w:rsidRDefault="00024C9F" w:rsidP="00024C9F">
      <w:pPr>
        <w:rPr>
          <w:rFonts w:ascii="Cambria" w:hAnsi="Cambria" w:cs="Arial"/>
          <w:sz w:val="22"/>
          <w:szCs w:val="22"/>
          <w:lang w:val="tr-TR"/>
        </w:rPr>
      </w:pPr>
    </w:p>
    <w:p w14:paraId="41EC7BF9" w14:textId="77777777" w:rsidR="00024C9F" w:rsidRPr="008F0BE8" w:rsidRDefault="00024C9F" w:rsidP="00024C9F">
      <w:pPr>
        <w:rPr>
          <w:rFonts w:ascii="Cambria" w:hAnsi="Cambria" w:cs="Arial"/>
          <w:sz w:val="22"/>
          <w:szCs w:val="22"/>
          <w:lang w:val="tr-TR"/>
        </w:rPr>
      </w:pPr>
    </w:p>
    <w:p w14:paraId="285CC79D" w14:textId="77777777" w:rsidR="00024C9F" w:rsidRPr="008F0BE8" w:rsidRDefault="00024C9F" w:rsidP="000463D8">
      <w:pPr>
        <w:pStyle w:val="ListeParagraf"/>
        <w:numPr>
          <w:ilvl w:val="0"/>
          <w:numId w:val="15"/>
        </w:numPr>
        <w:rPr>
          <w:rFonts w:ascii="Cambria" w:hAnsi="Cambria"/>
          <w:sz w:val="22"/>
          <w:szCs w:val="22"/>
          <w:lang w:val="tr-TR"/>
        </w:rPr>
      </w:pPr>
      <w:r w:rsidRPr="008F0BE8">
        <w:rPr>
          <w:rFonts w:ascii="Cambria" w:hAnsi="Cambria"/>
          <w:sz w:val="22"/>
          <w:szCs w:val="22"/>
          <w:lang w:val="tr-TR"/>
        </w:rPr>
        <w:t>Madde 2 Atıf yapılan standardlar ve/veya dokümanlar kısmın</w:t>
      </w:r>
      <w:r w:rsidR="000463D8" w:rsidRPr="008F0BE8">
        <w:rPr>
          <w:rFonts w:ascii="Cambria" w:hAnsi="Cambria"/>
          <w:sz w:val="22"/>
          <w:szCs w:val="22"/>
          <w:lang w:val="tr-TR"/>
        </w:rPr>
        <w:t>a aşağıdaki standart</w:t>
      </w:r>
      <w:r w:rsidRPr="008F0BE8">
        <w:rPr>
          <w:rFonts w:ascii="Cambria" w:hAnsi="Cambria"/>
          <w:sz w:val="22"/>
          <w:szCs w:val="22"/>
          <w:lang w:val="tr-TR"/>
        </w:rPr>
        <w:t xml:space="preserve"> </w:t>
      </w:r>
      <w:r w:rsidR="000463D8" w:rsidRPr="008F0BE8">
        <w:rPr>
          <w:rFonts w:ascii="Cambria" w:hAnsi="Cambria"/>
          <w:sz w:val="22"/>
          <w:szCs w:val="22"/>
          <w:lang w:val="tr-TR"/>
        </w:rPr>
        <w:t>eklenmiştir.</w:t>
      </w:r>
      <w:r w:rsidRPr="008F0BE8">
        <w:rPr>
          <w:rFonts w:ascii="Cambria" w:hAnsi="Cambria"/>
          <w:sz w:val="22"/>
          <w:szCs w:val="22"/>
          <w:lang w:val="tr-TR"/>
        </w:rPr>
        <w:t xml:space="preserve"> </w:t>
      </w:r>
    </w:p>
    <w:p w14:paraId="0A62A8CE" w14:textId="77777777" w:rsidR="00024C9F" w:rsidRPr="008F0BE8" w:rsidRDefault="00024C9F" w:rsidP="00024C9F">
      <w:pPr>
        <w:rPr>
          <w:rFonts w:ascii="Cambria" w:hAnsi="Cambria" w:cs="Arial"/>
          <w:sz w:val="22"/>
          <w:szCs w:val="22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3845"/>
        <w:gridCol w:w="4251"/>
      </w:tblGrid>
      <w:tr w:rsidR="00C056CD" w:rsidRPr="008F0BE8" w14:paraId="2A474272" w14:textId="77777777" w:rsidTr="00C056CD">
        <w:tc>
          <w:tcPr>
            <w:tcW w:w="1424" w:type="dxa"/>
          </w:tcPr>
          <w:p w14:paraId="05F2A75A" w14:textId="77777777" w:rsidR="00C056CD" w:rsidRPr="008F0BE8" w:rsidRDefault="00C056CD" w:rsidP="00C056C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F0BE8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3845" w:type="dxa"/>
          </w:tcPr>
          <w:p w14:paraId="490AEA3B" w14:textId="77777777" w:rsidR="00C056CD" w:rsidRPr="008F0BE8" w:rsidRDefault="00C056CD" w:rsidP="00C056C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F0BE8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51" w:type="dxa"/>
          </w:tcPr>
          <w:p w14:paraId="42C8BEA9" w14:textId="77777777" w:rsidR="00C056CD" w:rsidRPr="008F0BE8" w:rsidRDefault="00C056CD" w:rsidP="00C056C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F0BE8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C056CD" w:rsidRPr="008F0BE8" w14:paraId="311D0EAA" w14:textId="77777777" w:rsidTr="00C056CD">
        <w:tc>
          <w:tcPr>
            <w:tcW w:w="1424" w:type="dxa"/>
          </w:tcPr>
          <w:p w14:paraId="0ACCDC38" w14:textId="77777777" w:rsidR="00C056CD" w:rsidRPr="008F0BE8" w:rsidRDefault="00C056CD" w:rsidP="00C056CD">
            <w:pPr>
              <w:jc w:val="left"/>
              <w:rPr>
                <w:rFonts w:ascii="Cambria" w:hAnsi="Cambria" w:cs="Arial"/>
                <w:sz w:val="22"/>
                <w:szCs w:val="22"/>
                <w:lang w:val="tr-TR"/>
              </w:rPr>
            </w:pPr>
            <w:r w:rsidRPr="008F0BE8">
              <w:rPr>
                <w:rFonts w:ascii="Cambria" w:hAnsi="Cambria"/>
                <w:sz w:val="22"/>
                <w:szCs w:val="22"/>
              </w:rPr>
              <w:t>TS EN ISO 6579-1*</w:t>
            </w:r>
          </w:p>
        </w:tc>
        <w:tc>
          <w:tcPr>
            <w:tcW w:w="3845" w:type="dxa"/>
          </w:tcPr>
          <w:p w14:paraId="70290AC9" w14:textId="77777777" w:rsidR="00C056CD" w:rsidRPr="008F0BE8" w:rsidRDefault="00C056CD" w:rsidP="00CA6162">
            <w:pPr>
              <w:rPr>
                <w:rFonts w:ascii="Cambria" w:hAnsi="Cambria" w:cs="Arial"/>
                <w:sz w:val="22"/>
                <w:szCs w:val="22"/>
                <w:lang w:val="tr-TR"/>
              </w:rPr>
            </w:pPr>
            <w:r w:rsidRPr="008F0BE8">
              <w:rPr>
                <w:rFonts w:ascii="Cambria" w:hAnsi="Cambria" w:cs="Arial"/>
                <w:sz w:val="22"/>
                <w:szCs w:val="22"/>
                <w:lang w:val="tr-TR"/>
              </w:rPr>
              <w:t xml:space="preserve">Besin zincirinin mikrobiyolojisi - </w:t>
            </w:r>
            <w:r w:rsidRPr="008F0BE8">
              <w:rPr>
                <w:rFonts w:ascii="Cambria" w:hAnsi="Cambria" w:cs="Arial"/>
                <w:i/>
                <w:sz w:val="22"/>
                <w:szCs w:val="22"/>
                <w:lang w:val="tr-TR"/>
              </w:rPr>
              <w:t>Salmonella</w:t>
            </w:r>
            <w:r w:rsidRPr="008F0BE8">
              <w:rPr>
                <w:rFonts w:ascii="Cambria" w:hAnsi="Cambria" w:cs="Arial"/>
                <w:sz w:val="22"/>
                <w:szCs w:val="22"/>
                <w:lang w:val="tr-TR"/>
              </w:rPr>
              <w:t xml:space="preserve">'nın tespiti, sayımı ve serotiplendirmesi için yatay yöntem - Bölüm 1: </w:t>
            </w:r>
            <w:r w:rsidRPr="008F0BE8">
              <w:rPr>
                <w:rFonts w:ascii="Cambria" w:hAnsi="Cambria" w:cs="Arial"/>
                <w:i/>
                <w:sz w:val="22"/>
                <w:szCs w:val="22"/>
                <w:lang w:val="tr-TR"/>
              </w:rPr>
              <w:t>Salmonella</w:t>
            </w:r>
            <w:r w:rsidRPr="008F0BE8">
              <w:rPr>
                <w:rFonts w:ascii="Cambria" w:hAnsi="Cambria" w:cs="Arial"/>
                <w:sz w:val="22"/>
                <w:szCs w:val="22"/>
                <w:lang w:val="tr-TR"/>
              </w:rPr>
              <w:t xml:space="preserve"> spp.</w:t>
            </w:r>
          </w:p>
        </w:tc>
        <w:tc>
          <w:tcPr>
            <w:tcW w:w="4251" w:type="dxa"/>
          </w:tcPr>
          <w:p w14:paraId="718FB4EE" w14:textId="77777777" w:rsidR="00C056CD" w:rsidRPr="008F0BE8" w:rsidRDefault="00C056CD" w:rsidP="00CA6162">
            <w:pPr>
              <w:rPr>
                <w:rFonts w:ascii="Cambria" w:hAnsi="Cambria" w:cs="Arial"/>
                <w:sz w:val="22"/>
                <w:szCs w:val="22"/>
                <w:lang w:val="tr-TR"/>
              </w:rPr>
            </w:pPr>
            <w:r w:rsidRPr="008F0BE8">
              <w:rPr>
                <w:rFonts w:ascii="Cambria" w:hAnsi="Cambria" w:cs="Arial"/>
                <w:sz w:val="22"/>
                <w:szCs w:val="22"/>
                <w:lang w:val="tr-TR"/>
              </w:rPr>
              <w:t xml:space="preserve">Microbiology of the food chain - Horizontal method for the detection, enumeration and serotyping of </w:t>
            </w:r>
            <w:r w:rsidRPr="008F0BE8">
              <w:rPr>
                <w:rFonts w:ascii="Cambria" w:hAnsi="Cambria" w:cs="Arial"/>
                <w:i/>
                <w:sz w:val="22"/>
                <w:szCs w:val="22"/>
                <w:lang w:val="tr-TR"/>
              </w:rPr>
              <w:t>Salmonella</w:t>
            </w:r>
            <w:r w:rsidRPr="008F0BE8">
              <w:rPr>
                <w:rFonts w:ascii="Cambria" w:hAnsi="Cambria" w:cs="Arial"/>
                <w:sz w:val="22"/>
                <w:szCs w:val="22"/>
                <w:lang w:val="tr-TR"/>
              </w:rPr>
              <w:t xml:space="preserve"> - Part 1: Detection of </w:t>
            </w:r>
            <w:r w:rsidRPr="008F0BE8">
              <w:rPr>
                <w:rFonts w:ascii="Cambria" w:hAnsi="Cambria" w:cs="Arial"/>
                <w:i/>
                <w:sz w:val="22"/>
                <w:szCs w:val="22"/>
                <w:lang w:val="tr-TR"/>
              </w:rPr>
              <w:t>Salmonella spp</w:t>
            </w:r>
            <w:r w:rsidRPr="008F0BE8">
              <w:rPr>
                <w:rFonts w:ascii="Cambria" w:hAnsi="Cambria" w:cs="Arial"/>
                <w:sz w:val="22"/>
                <w:szCs w:val="22"/>
                <w:lang w:val="tr-TR"/>
              </w:rPr>
              <w:t>. (ISO 6579-1:2017)</w:t>
            </w:r>
          </w:p>
        </w:tc>
      </w:tr>
      <w:tr w:rsidR="00FE0FFD" w:rsidRPr="008F0BE8" w14:paraId="543437C1" w14:textId="77777777" w:rsidTr="00C056CD">
        <w:tc>
          <w:tcPr>
            <w:tcW w:w="1424" w:type="dxa"/>
          </w:tcPr>
          <w:p w14:paraId="42C86181" w14:textId="77777777" w:rsidR="00FE0FFD" w:rsidRPr="008F0BE8" w:rsidRDefault="00A2000C" w:rsidP="00C056CD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F0BE8">
              <w:rPr>
                <w:rFonts w:ascii="Cambria" w:hAnsi="Cambria"/>
                <w:sz w:val="22"/>
                <w:szCs w:val="22"/>
              </w:rPr>
              <w:t>TS ISO 16649-1*</w:t>
            </w:r>
          </w:p>
          <w:p w14:paraId="1C517239" w14:textId="77777777" w:rsidR="00FE0FFD" w:rsidRPr="008F0BE8" w:rsidRDefault="00FE0FFD" w:rsidP="00C056CD">
            <w:pPr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45" w:type="dxa"/>
          </w:tcPr>
          <w:p w14:paraId="7B97BECF" w14:textId="77777777" w:rsidR="00FE0FFD" w:rsidRPr="008F0BE8" w:rsidRDefault="00A2000C" w:rsidP="00CA6162">
            <w:pPr>
              <w:rPr>
                <w:rFonts w:ascii="Cambria" w:hAnsi="Cambria" w:cs="Arial"/>
                <w:sz w:val="22"/>
                <w:szCs w:val="22"/>
                <w:lang w:val="tr-TR"/>
              </w:rPr>
            </w:pPr>
            <w:r w:rsidRPr="008F0BE8">
              <w:rPr>
                <w:rFonts w:ascii="Cambria" w:hAnsi="Cambria" w:cs="Arial"/>
                <w:sz w:val="22"/>
                <w:szCs w:val="22"/>
                <w:lang w:val="tr-TR"/>
              </w:rPr>
              <w:t>Gıda zinciri mikrobiyolojisi - Beta-Glucuronidase-Positive escherichia coli'nın sayımı için yatay yöntem - Bölüm 1: Membrenlar ve 5-Bromo-4-Chloro-3-İndolyl beta-D-Glucuronide kullanılarak 44°</w:t>
            </w:r>
            <w:r w:rsidR="005F434F" w:rsidRPr="008F0BE8">
              <w:rPr>
                <w:rFonts w:ascii="Cambria" w:hAnsi="Cambria" w:cs="Arial"/>
                <w:sz w:val="22"/>
                <w:szCs w:val="22"/>
                <w:lang w:val="tr-TR"/>
              </w:rPr>
              <w:t>C</w:t>
            </w:r>
            <w:r w:rsidRPr="008F0BE8">
              <w:rPr>
                <w:rFonts w:ascii="Cambria" w:hAnsi="Cambria" w:cs="Arial"/>
                <w:sz w:val="22"/>
                <w:szCs w:val="22"/>
                <w:lang w:val="tr-TR"/>
              </w:rPr>
              <w:t>'da koloni sayım yöntemi</w:t>
            </w:r>
          </w:p>
        </w:tc>
        <w:tc>
          <w:tcPr>
            <w:tcW w:w="4251" w:type="dxa"/>
          </w:tcPr>
          <w:p w14:paraId="077FFDB2" w14:textId="77777777" w:rsidR="00FE0FFD" w:rsidRPr="008F0BE8" w:rsidRDefault="00A2000C" w:rsidP="00CA6162">
            <w:pPr>
              <w:rPr>
                <w:rFonts w:ascii="Cambria" w:hAnsi="Cambria" w:cs="Arial"/>
                <w:sz w:val="22"/>
                <w:szCs w:val="22"/>
                <w:lang w:val="tr-TR"/>
              </w:rPr>
            </w:pPr>
            <w:r w:rsidRPr="008F0BE8">
              <w:rPr>
                <w:rFonts w:ascii="Cambria" w:hAnsi="Cambria" w:cs="Arial"/>
                <w:sz w:val="22"/>
                <w:szCs w:val="22"/>
                <w:lang w:val="tr-TR"/>
              </w:rPr>
              <w:t xml:space="preserve">Microbiology of the food chain - Horizontal method for the enumeration of beta-glucuronidase-positive </w:t>
            </w:r>
            <w:r w:rsidRPr="008F0BE8">
              <w:rPr>
                <w:rFonts w:ascii="Cambria" w:hAnsi="Cambria" w:cs="Arial"/>
                <w:i/>
                <w:sz w:val="22"/>
                <w:szCs w:val="22"/>
                <w:lang w:val="tr-TR"/>
              </w:rPr>
              <w:t>Escherichia coli</w:t>
            </w:r>
            <w:r w:rsidRPr="008F0BE8">
              <w:rPr>
                <w:rFonts w:ascii="Cambria" w:hAnsi="Cambria" w:cs="Arial"/>
                <w:sz w:val="22"/>
                <w:szCs w:val="22"/>
                <w:lang w:val="tr-TR"/>
              </w:rPr>
              <w:t xml:space="preserve"> - Part 1: Colony-count technique at 44 degrees C using membranes and 5-bromo-4-chloro-3-indolyl beta-D-glucuronide</w:t>
            </w:r>
          </w:p>
        </w:tc>
      </w:tr>
      <w:tr w:rsidR="006F1163" w:rsidRPr="008F0BE8" w14:paraId="7D313359" w14:textId="77777777" w:rsidTr="00C056CD">
        <w:tc>
          <w:tcPr>
            <w:tcW w:w="1424" w:type="dxa"/>
          </w:tcPr>
          <w:p w14:paraId="724BD9C0" w14:textId="77777777" w:rsidR="006F1163" w:rsidRPr="008F0BE8" w:rsidRDefault="006F1163" w:rsidP="00C056CD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F0BE8">
              <w:rPr>
                <w:rFonts w:ascii="Cambria" w:hAnsi="Cambria"/>
                <w:sz w:val="22"/>
                <w:szCs w:val="22"/>
              </w:rPr>
              <w:lastRenderedPageBreak/>
              <w:t>TS EN ISO 19020*</w:t>
            </w:r>
          </w:p>
        </w:tc>
        <w:tc>
          <w:tcPr>
            <w:tcW w:w="3845" w:type="dxa"/>
          </w:tcPr>
          <w:p w14:paraId="62ED9781" w14:textId="77777777" w:rsidR="006F1163" w:rsidRPr="008F0BE8" w:rsidRDefault="006F1163" w:rsidP="00CA6162">
            <w:pPr>
              <w:rPr>
                <w:rFonts w:ascii="Cambria" w:hAnsi="Cambria" w:cs="Arial"/>
                <w:sz w:val="22"/>
                <w:szCs w:val="22"/>
                <w:lang w:val="tr-TR"/>
              </w:rPr>
            </w:pPr>
            <w:r w:rsidRPr="008F0BE8">
              <w:rPr>
                <w:rFonts w:ascii="Cambria" w:hAnsi="Cambria" w:cs="Arial"/>
                <w:sz w:val="22"/>
                <w:szCs w:val="22"/>
                <w:lang w:val="tr-TR"/>
              </w:rPr>
              <w:t>Besin zincirinin mikrobiyolojisi - Gıda maddelerinde stafilokok enterotoksinlerinin immünoenzimatik tayini için yatay yöntem (ISO 19020:2017)</w:t>
            </w:r>
          </w:p>
        </w:tc>
        <w:tc>
          <w:tcPr>
            <w:tcW w:w="4251" w:type="dxa"/>
          </w:tcPr>
          <w:p w14:paraId="4FDA1A56" w14:textId="77777777" w:rsidR="006F1163" w:rsidRPr="008F0BE8" w:rsidRDefault="006F1163" w:rsidP="00CA6162">
            <w:pPr>
              <w:rPr>
                <w:rFonts w:ascii="Cambria" w:hAnsi="Cambria" w:cs="Arial"/>
                <w:sz w:val="22"/>
                <w:szCs w:val="22"/>
                <w:lang w:val="tr-TR"/>
              </w:rPr>
            </w:pPr>
            <w:r w:rsidRPr="008F0BE8">
              <w:rPr>
                <w:rFonts w:ascii="Cambria" w:hAnsi="Cambria" w:cs="Arial"/>
                <w:sz w:val="22"/>
                <w:szCs w:val="22"/>
                <w:lang w:val="tr-TR"/>
              </w:rPr>
              <w:t>Microbiology of the food chain - Horizontal method for the immunoenzymatic detection of staphylococcal enterotoxins in foodstuffs (ISO 19020:2017)</w:t>
            </w:r>
          </w:p>
        </w:tc>
      </w:tr>
    </w:tbl>
    <w:p w14:paraId="638BE2ED" w14:textId="77777777" w:rsidR="00A47177" w:rsidRPr="008F0BE8" w:rsidRDefault="00A47177" w:rsidP="003508B8">
      <w:pPr>
        <w:rPr>
          <w:rFonts w:ascii="Cambria" w:hAnsi="Cambria"/>
          <w:bCs/>
          <w:sz w:val="22"/>
          <w:szCs w:val="22"/>
          <w:lang w:val="tr-TR"/>
        </w:rPr>
      </w:pPr>
    </w:p>
    <w:p w14:paraId="088D9935" w14:textId="77777777" w:rsidR="00A2000C" w:rsidRPr="008F0BE8" w:rsidRDefault="00A2000C" w:rsidP="003508B8">
      <w:pPr>
        <w:rPr>
          <w:rFonts w:ascii="Cambria" w:hAnsi="Cambria"/>
          <w:bCs/>
          <w:sz w:val="22"/>
          <w:szCs w:val="22"/>
          <w:lang w:val="tr-TR"/>
        </w:rPr>
      </w:pPr>
    </w:p>
    <w:p w14:paraId="3B3B4A70" w14:textId="77777777" w:rsidR="00A2000C" w:rsidRPr="008F0BE8" w:rsidRDefault="00A2000C" w:rsidP="003508B8">
      <w:pPr>
        <w:rPr>
          <w:rFonts w:ascii="Cambria" w:hAnsi="Cambria"/>
          <w:bCs/>
          <w:sz w:val="22"/>
          <w:szCs w:val="22"/>
          <w:lang w:val="tr-TR"/>
        </w:rPr>
      </w:pPr>
    </w:p>
    <w:p w14:paraId="6CA38FC3" w14:textId="77777777" w:rsidR="00F72F2E" w:rsidRPr="008F0BE8" w:rsidRDefault="00F72F2E" w:rsidP="00F72F2E">
      <w:pPr>
        <w:pStyle w:val="ListeParagraf"/>
        <w:numPr>
          <w:ilvl w:val="0"/>
          <w:numId w:val="15"/>
        </w:numPr>
        <w:rPr>
          <w:rFonts w:ascii="Cambria" w:hAnsi="Cambria"/>
          <w:bCs/>
          <w:sz w:val="22"/>
          <w:szCs w:val="22"/>
          <w:lang w:val="tr-TR"/>
        </w:rPr>
      </w:pPr>
      <w:r w:rsidRPr="008F0BE8">
        <w:rPr>
          <w:rFonts w:ascii="Cambria" w:hAnsi="Cambria"/>
          <w:bCs/>
          <w:sz w:val="22"/>
          <w:szCs w:val="22"/>
          <w:lang w:val="tr-TR"/>
        </w:rPr>
        <w:t>Madde 4.3.4 Mikrobiyolojik özellikler “Çizelge 4” aşağıdaki şekilde değiştirilmiştir;</w:t>
      </w:r>
    </w:p>
    <w:p w14:paraId="59CF2D51" w14:textId="77777777" w:rsidR="00F72F2E" w:rsidRPr="008F0BE8" w:rsidRDefault="00F72F2E" w:rsidP="00F72F2E">
      <w:pPr>
        <w:rPr>
          <w:rFonts w:ascii="Cambria" w:hAnsi="Cambria"/>
          <w:bCs/>
          <w:sz w:val="22"/>
          <w:szCs w:val="22"/>
          <w:lang w:val="tr-TR"/>
        </w:rPr>
      </w:pPr>
    </w:p>
    <w:p w14:paraId="7C0A5177" w14:textId="77777777" w:rsidR="00F72F2E" w:rsidRPr="008F0BE8" w:rsidRDefault="00F72F2E" w:rsidP="00F72F2E">
      <w:pPr>
        <w:jc w:val="center"/>
        <w:rPr>
          <w:rFonts w:ascii="Cambria" w:hAnsi="Cambria" w:cs="Arial"/>
          <w:b/>
          <w:sz w:val="22"/>
          <w:szCs w:val="22"/>
        </w:rPr>
      </w:pPr>
      <w:r w:rsidRPr="008F0BE8">
        <w:rPr>
          <w:rFonts w:ascii="Cambria" w:hAnsi="Cambria" w:cs="Arial"/>
          <w:b/>
          <w:sz w:val="22"/>
          <w:szCs w:val="22"/>
        </w:rPr>
        <w:t>Çizelge 4 - Lahmacunun mikrobiyolojik özellikleri</w:t>
      </w:r>
    </w:p>
    <w:p w14:paraId="32E448A7" w14:textId="77777777" w:rsidR="00F72F2E" w:rsidRPr="008F0BE8" w:rsidRDefault="00F72F2E" w:rsidP="00F72F2E">
      <w:pPr>
        <w:jc w:val="center"/>
        <w:rPr>
          <w:rFonts w:ascii="Cambria" w:hAnsi="Cambria" w:cs="Arial"/>
          <w:b/>
          <w:sz w:val="22"/>
          <w:szCs w:val="22"/>
        </w:rPr>
      </w:pP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487"/>
        <w:gridCol w:w="759"/>
        <w:gridCol w:w="660"/>
        <w:gridCol w:w="1700"/>
        <w:gridCol w:w="2126"/>
      </w:tblGrid>
      <w:tr w:rsidR="00F72F2E" w:rsidRPr="008F0BE8" w14:paraId="0C511488" w14:textId="77777777" w:rsidTr="00F72F2E">
        <w:trPr>
          <w:trHeight w:val="262"/>
        </w:trPr>
        <w:tc>
          <w:tcPr>
            <w:tcW w:w="3487" w:type="dxa"/>
            <w:vMerge w:val="restart"/>
            <w:vAlign w:val="center"/>
          </w:tcPr>
          <w:p w14:paraId="7AC40369" w14:textId="77777777" w:rsidR="00F72F2E" w:rsidRPr="008F0BE8" w:rsidRDefault="00F72F2E" w:rsidP="00F72F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F0BE8">
              <w:rPr>
                <w:rFonts w:ascii="Cambria" w:hAnsi="Cambria"/>
                <w:sz w:val="22"/>
                <w:szCs w:val="22"/>
              </w:rPr>
              <w:t>Özellik</w:t>
            </w:r>
          </w:p>
        </w:tc>
        <w:tc>
          <w:tcPr>
            <w:tcW w:w="5245" w:type="dxa"/>
            <w:gridSpan w:val="4"/>
          </w:tcPr>
          <w:p w14:paraId="4CC3BDB1" w14:textId="77777777" w:rsidR="00F72F2E" w:rsidRPr="008F0BE8" w:rsidRDefault="00F72F2E" w:rsidP="001169FF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F0BE8">
              <w:rPr>
                <w:rFonts w:ascii="Cambria" w:hAnsi="Cambria"/>
                <w:sz w:val="22"/>
                <w:szCs w:val="22"/>
              </w:rPr>
              <w:t>Değer</w:t>
            </w:r>
          </w:p>
        </w:tc>
      </w:tr>
      <w:tr w:rsidR="00F72F2E" w:rsidRPr="008F0BE8" w14:paraId="3B30443D" w14:textId="77777777" w:rsidTr="001169FF">
        <w:trPr>
          <w:trHeight w:val="177"/>
        </w:trPr>
        <w:tc>
          <w:tcPr>
            <w:tcW w:w="3487" w:type="dxa"/>
            <w:vMerge/>
          </w:tcPr>
          <w:p w14:paraId="1D8D6818" w14:textId="77777777" w:rsidR="00F72F2E" w:rsidRPr="008F0BE8" w:rsidRDefault="00F72F2E" w:rsidP="001169FF">
            <w:pPr>
              <w:pStyle w:val="NormalWeb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59" w:type="dxa"/>
          </w:tcPr>
          <w:p w14:paraId="54DF2D85" w14:textId="77777777" w:rsidR="00F72F2E" w:rsidRPr="008F0BE8" w:rsidRDefault="00F72F2E" w:rsidP="001169FF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sz w:val="22"/>
                <w:szCs w:val="22"/>
              </w:rPr>
              <w:t>n</w:t>
            </w:r>
          </w:p>
        </w:tc>
        <w:tc>
          <w:tcPr>
            <w:tcW w:w="660" w:type="dxa"/>
          </w:tcPr>
          <w:p w14:paraId="10E22821" w14:textId="77777777" w:rsidR="00F72F2E" w:rsidRPr="008F0BE8" w:rsidRDefault="00F72F2E" w:rsidP="001169FF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sz w:val="22"/>
                <w:szCs w:val="22"/>
              </w:rPr>
              <w:t>c</w:t>
            </w:r>
          </w:p>
        </w:tc>
        <w:tc>
          <w:tcPr>
            <w:tcW w:w="1700" w:type="dxa"/>
          </w:tcPr>
          <w:p w14:paraId="4F2A212D" w14:textId="77777777" w:rsidR="00F72F2E" w:rsidRPr="008F0BE8" w:rsidRDefault="00F72F2E" w:rsidP="001169FF">
            <w:pPr>
              <w:pStyle w:val="NormalWeb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sz w:val="22"/>
                <w:szCs w:val="22"/>
              </w:rPr>
              <w:t>m</w:t>
            </w:r>
          </w:p>
        </w:tc>
        <w:tc>
          <w:tcPr>
            <w:tcW w:w="2126" w:type="dxa"/>
          </w:tcPr>
          <w:p w14:paraId="1E47951D" w14:textId="77777777" w:rsidR="00F72F2E" w:rsidRPr="008F0BE8" w:rsidRDefault="00F72F2E" w:rsidP="001169FF">
            <w:pPr>
              <w:pStyle w:val="NormalWeb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sz w:val="22"/>
                <w:szCs w:val="22"/>
              </w:rPr>
              <w:t>M</w:t>
            </w:r>
          </w:p>
        </w:tc>
      </w:tr>
      <w:tr w:rsidR="00F72F2E" w:rsidRPr="008F0BE8" w14:paraId="69C98D6B" w14:textId="77777777" w:rsidTr="001169FF">
        <w:trPr>
          <w:trHeight w:val="177"/>
        </w:trPr>
        <w:tc>
          <w:tcPr>
            <w:tcW w:w="3487" w:type="dxa"/>
          </w:tcPr>
          <w:p w14:paraId="45B6B5AC" w14:textId="77777777" w:rsidR="00F72F2E" w:rsidRPr="008F0BE8" w:rsidRDefault="00F72F2E" w:rsidP="001169FF">
            <w:pPr>
              <w:pStyle w:val="NormalWeb"/>
              <w:rPr>
                <w:rFonts w:ascii="Cambria" w:hAnsi="Cambria" w:cs="Arial"/>
                <w:bCs/>
                <w:sz w:val="22"/>
                <w:szCs w:val="22"/>
              </w:rPr>
            </w:pPr>
            <w:r w:rsidRPr="008F0BE8">
              <w:rPr>
                <w:rFonts w:ascii="Cambria" w:hAnsi="Cambria" w:cs="Arial"/>
                <w:i/>
                <w:sz w:val="22"/>
                <w:szCs w:val="22"/>
              </w:rPr>
              <w:t>B.cereus</w:t>
            </w:r>
          </w:p>
        </w:tc>
        <w:tc>
          <w:tcPr>
            <w:tcW w:w="759" w:type="dxa"/>
          </w:tcPr>
          <w:p w14:paraId="0D645557" w14:textId="77777777" w:rsidR="00F72F2E" w:rsidRPr="008F0BE8" w:rsidRDefault="00F72F2E" w:rsidP="001169FF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sz w:val="22"/>
                <w:szCs w:val="22"/>
              </w:rPr>
              <w:t>5</w:t>
            </w:r>
          </w:p>
        </w:tc>
        <w:tc>
          <w:tcPr>
            <w:tcW w:w="660" w:type="dxa"/>
          </w:tcPr>
          <w:p w14:paraId="5D2A9384" w14:textId="77777777" w:rsidR="00F72F2E" w:rsidRPr="008F0BE8" w:rsidRDefault="00F72F2E" w:rsidP="001169FF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1700" w:type="dxa"/>
          </w:tcPr>
          <w:p w14:paraId="456A0F89" w14:textId="77777777" w:rsidR="00F72F2E" w:rsidRPr="008F0BE8" w:rsidRDefault="00F72F2E" w:rsidP="001169FF">
            <w:pPr>
              <w:pStyle w:val="NormalWeb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sz w:val="22"/>
                <w:szCs w:val="22"/>
              </w:rPr>
              <w:t>10</w:t>
            </w:r>
            <w:r w:rsidRPr="008F0BE8">
              <w:rPr>
                <w:rFonts w:ascii="Cambria" w:hAnsi="Cambria"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10E2D9C8" w14:textId="77777777" w:rsidR="00F72F2E" w:rsidRPr="008F0BE8" w:rsidRDefault="00F72F2E" w:rsidP="001169FF">
            <w:pPr>
              <w:pStyle w:val="NormalWeb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sz w:val="22"/>
                <w:szCs w:val="22"/>
              </w:rPr>
              <w:t>10</w:t>
            </w:r>
            <w:r w:rsidRPr="008F0BE8">
              <w:rPr>
                <w:rFonts w:ascii="Cambria" w:hAnsi="Cambria" w:cs="Arial"/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F72F2E" w:rsidRPr="008F0BE8" w14:paraId="7EA2C006" w14:textId="77777777" w:rsidTr="001169FF">
        <w:trPr>
          <w:trHeight w:val="177"/>
        </w:trPr>
        <w:tc>
          <w:tcPr>
            <w:tcW w:w="3487" w:type="dxa"/>
          </w:tcPr>
          <w:p w14:paraId="744331D0" w14:textId="77777777" w:rsidR="00F72F2E" w:rsidRPr="008F0BE8" w:rsidRDefault="00F72F2E" w:rsidP="001169FF">
            <w:pPr>
              <w:pStyle w:val="NormalWeb"/>
              <w:rPr>
                <w:rFonts w:ascii="Cambria" w:hAnsi="Cambria" w:cs="Arial"/>
                <w:bCs/>
                <w:i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i/>
                <w:sz w:val="22"/>
                <w:szCs w:val="22"/>
              </w:rPr>
              <w:t>E.coli</w:t>
            </w:r>
          </w:p>
        </w:tc>
        <w:tc>
          <w:tcPr>
            <w:tcW w:w="759" w:type="dxa"/>
          </w:tcPr>
          <w:p w14:paraId="50DAE0A3" w14:textId="77777777" w:rsidR="00F72F2E" w:rsidRPr="008F0BE8" w:rsidRDefault="00F72F2E" w:rsidP="001169FF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sz w:val="22"/>
                <w:szCs w:val="22"/>
              </w:rPr>
              <w:t>5</w:t>
            </w:r>
          </w:p>
        </w:tc>
        <w:tc>
          <w:tcPr>
            <w:tcW w:w="660" w:type="dxa"/>
          </w:tcPr>
          <w:p w14:paraId="77E8B297" w14:textId="77777777" w:rsidR="00F72F2E" w:rsidRPr="008F0BE8" w:rsidRDefault="00F72F2E" w:rsidP="001169FF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sz w:val="22"/>
                <w:szCs w:val="22"/>
              </w:rPr>
              <w:t>0</w:t>
            </w:r>
          </w:p>
        </w:tc>
        <w:tc>
          <w:tcPr>
            <w:tcW w:w="3826" w:type="dxa"/>
            <w:gridSpan w:val="2"/>
          </w:tcPr>
          <w:p w14:paraId="351841D8" w14:textId="77777777" w:rsidR="00F72F2E" w:rsidRPr="008F0BE8" w:rsidRDefault="00F72F2E" w:rsidP="001169FF">
            <w:pPr>
              <w:pStyle w:val="NormalWeb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sz w:val="22"/>
                <w:szCs w:val="22"/>
              </w:rPr>
              <w:t>&lt;10</w:t>
            </w:r>
            <w:r w:rsidRPr="008F0BE8">
              <w:rPr>
                <w:rFonts w:ascii="Cambria" w:hAnsi="Cambria" w:cs="Arial"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F72F2E" w:rsidRPr="008F0BE8" w14:paraId="6E99DA1D" w14:textId="77777777" w:rsidTr="001169FF">
        <w:trPr>
          <w:trHeight w:val="107"/>
        </w:trPr>
        <w:tc>
          <w:tcPr>
            <w:tcW w:w="3487" w:type="dxa"/>
          </w:tcPr>
          <w:p w14:paraId="44ADAE1A" w14:textId="77777777" w:rsidR="00F72F2E" w:rsidRPr="008F0BE8" w:rsidRDefault="00F72F2E" w:rsidP="001169FF">
            <w:pPr>
              <w:pStyle w:val="NormalWeb"/>
              <w:rPr>
                <w:rFonts w:ascii="Cambria" w:hAnsi="Cambria" w:cs="Arial"/>
                <w:bCs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i/>
                <w:iCs/>
                <w:sz w:val="22"/>
                <w:szCs w:val="22"/>
              </w:rPr>
              <w:t>Salmonella</w:t>
            </w:r>
            <w:r w:rsidR="00A176C0" w:rsidRPr="008F0BE8">
              <w:rPr>
                <w:rFonts w:ascii="Cambria" w:hAnsi="Cambria" w:cs="Arial"/>
                <w:bCs/>
                <w:i/>
                <w:iCs/>
                <w:sz w:val="22"/>
                <w:szCs w:val="22"/>
              </w:rPr>
              <w:t xml:space="preserve"> spp.</w:t>
            </w:r>
          </w:p>
        </w:tc>
        <w:tc>
          <w:tcPr>
            <w:tcW w:w="759" w:type="dxa"/>
          </w:tcPr>
          <w:p w14:paraId="55FCE21A" w14:textId="77777777" w:rsidR="00F72F2E" w:rsidRPr="008F0BE8" w:rsidRDefault="00F72F2E" w:rsidP="001169FF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sz w:val="22"/>
                <w:szCs w:val="22"/>
              </w:rPr>
              <w:t>5</w:t>
            </w:r>
          </w:p>
        </w:tc>
        <w:tc>
          <w:tcPr>
            <w:tcW w:w="660" w:type="dxa"/>
          </w:tcPr>
          <w:p w14:paraId="617AE44C" w14:textId="77777777" w:rsidR="00F72F2E" w:rsidRPr="008F0BE8" w:rsidRDefault="00F72F2E" w:rsidP="001169FF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sz w:val="22"/>
                <w:szCs w:val="22"/>
              </w:rPr>
              <w:t>0</w:t>
            </w:r>
          </w:p>
        </w:tc>
        <w:tc>
          <w:tcPr>
            <w:tcW w:w="3826" w:type="dxa"/>
            <w:gridSpan w:val="2"/>
          </w:tcPr>
          <w:p w14:paraId="4295242E" w14:textId="77777777" w:rsidR="00F72F2E" w:rsidRPr="008F0BE8" w:rsidRDefault="00F72F2E" w:rsidP="001169FF">
            <w:pPr>
              <w:pStyle w:val="NormalWeb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5 g"/>
              </w:smartTagPr>
              <w:r w:rsidRPr="008F0BE8">
                <w:rPr>
                  <w:rFonts w:ascii="Cambria" w:hAnsi="Cambria" w:cs="Arial"/>
                  <w:bCs/>
                  <w:sz w:val="22"/>
                  <w:szCs w:val="22"/>
                </w:rPr>
                <w:t>25 g</w:t>
              </w:r>
            </w:smartTag>
            <w:r w:rsidR="00411967" w:rsidRPr="008F0BE8">
              <w:rPr>
                <w:rFonts w:ascii="Cambria" w:hAnsi="Cambria" w:cs="Arial"/>
                <w:bCs/>
                <w:sz w:val="22"/>
                <w:szCs w:val="22"/>
              </w:rPr>
              <w:t xml:space="preserve"> veya mL’de bulunmamalı</w:t>
            </w:r>
          </w:p>
        </w:tc>
      </w:tr>
      <w:tr w:rsidR="00411967" w:rsidRPr="008F0BE8" w14:paraId="34DE234B" w14:textId="77777777" w:rsidTr="001169FF">
        <w:trPr>
          <w:trHeight w:val="107"/>
        </w:trPr>
        <w:tc>
          <w:tcPr>
            <w:tcW w:w="3487" w:type="dxa"/>
          </w:tcPr>
          <w:p w14:paraId="1F518FD6" w14:textId="77777777" w:rsidR="00411967" w:rsidRPr="008F0BE8" w:rsidRDefault="00411967" w:rsidP="001169FF">
            <w:pPr>
              <w:pStyle w:val="NormalWeb"/>
              <w:rPr>
                <w:rFonts w:ascii="Cambria" w:hAnsi="Cambria" w:cs="Arial"/>
                <w:bCs/>
                <w:i/>
                <w:iCs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i/>
                <w:iCs/>
                <w:sz w:val="22"/>
                <w:szCs w:val="22"/>
              </w:rPr>
              <w:t>Stafilokokal enterotoksinler</w:t>
            </w:r>
          </w:p>
        </w:tc>
        <w:tc>
          <w:tcPr>
            <w:tcW w:w="759" w:type="dxa"/>
          </w:tcPr>
          <w:p w14:paraId="1707BD9E" w14:textId="77777777" w:rsidR="00411967" w:rsidRPr="008F0BE8" w:rsidRDefault="00411967" w:rsidP="001169FF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sz w:val="22"/>
                <w:szCs w:val="22"/>
              </w:rPr>
              <w:t>5</w:t>
            </w:r>
          </w:p>
        </w:tc>
        <w:tc>
          <w:tcPr>
            <w:tcW w:w="660" w:type="dxa"/>
          </w:tcPr>
          <w:p w14:paraId="1F0204B5" w14:textId="77777777" w:rsidR="00411967" w:rsidRPr="008F0BE8" w:rsidRDefault="00411967" w:rsidP="001169FF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sz w:val="22"/>
                <w:szCs w:val="22"/>
              </w:rPr>
              <w:t>0</w:t>
            </w:r>
          </w:p>
        </w:tc>
        <w:tc>
          <w:tcPr>
            <w:tcW w:w="3826" w:type="dxa"/>
            <w:gridSpan w:val="2"/>
          </w:tcPr>
          <w:p w14:paraId="2B7B50F9" w14:textId="77777777" w:rsidR="00411967" w:rsidRPr="008F0BE8" w:rsidRDefault="00411967" w:rsidP="001169FF">
            <w:pPr>
              <w:pStyle w:val="NormalWeb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5 g"/>
              </w:smartTagPr>
              <w:r w:rsidRPr="008F0BE8">
                <w:rPr>
                  <w:rFonts w:ascii="Cambria" w:hAnsi="Cambria" w:cs="Arial"/>
                  <w:bCs/>
                  <w:sz w:val="22"/>
                  <w:szCs w:val="22"/>
                </w:rPr>
                <w:t>25 g</w:t>
              </w:r>
            </w:smartTag>
            <w:r w:rsidRPr="008F0BE8">
              <w:rPr>
                <w:rFonts w:ascii="Cambria" w:hAnsi="Cambria" w:cs="Arial"/>
                <w:bCs/>
                <w:sz w:val="22"/>
                <w:szCs w:val="22"/>
              </w:rPr>
              <w:t xml:space="preserve"> veya mL’de bulunmamalı</w:t>
            </w:r>
          </w:p>
        </w:tc>
      </w:tr>
      <w:tr w:rsidR="00F72F2E" w:rsidRPr="008F0BE8" w14:paraId="1AED8117" w14:textId="77777777" w:rsidTr="001169FF">
        <w:trPr>
          <w:trHeight w:val="107"/>
        </w:trPr>
        <w:tc>
          <w:tcPr>
            <w:tcW w:w="8732" w:type="dxa"/>
            <w:gridSpan w:val="5"/>
          </w:tcPr>
          <w:p w14:paraId="48FCCEFC" w14:textId="77777777" w:rsidR="00F72F2E" w:rsidRPr="008F0BE8" w:rsidRDefault="00F72F2E" w:rsidP="001169FF">
            <w:pPr>
              <w:pStyle w:val="NormalWeb"/>
              <w:jc w:val="left"/>
              <w:rPr>
                <w:rFonts w:ascii="Cambria" w:hAnsi="Cambria" w:cs="Arial"/>
                <w:bCs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sz w:val="22"/>
                <w:szCs w:val="22"/>
              </w:rPr>
              <w:t>n =</w:t>
            </w:r>
            <w:r w:rsidR="00CA6162" w:rsidRPr="008F0BE8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  <w:r w:rsidRPr="008F0BE8">
              <w:rPr>
                <w:rFonts w:ascii="Cambria" w:hAnsi="Cambria" w:cs="Arial"/>
                <w:bCs/>
                <w:sz w:val="22"/>
                <w:szCs w:val="22"/>
              </w:rPr>
              <w:t>Deney numunesi sayısı,</w:t>
            </w:r>
          </w:p>
          <w:p w14:paraId="259D721D" w14:textId="77777777" w:rsidR="00F72F2E" w:rsidRPr="008F0BE8" w:rsidRDefault="00F72F2E" w:rsidP="001169FF">
            <w:pPr>
              <w:pStyle w:val="NormalWeb"/>
              <w:jc w:val="left"/>
              <w:rPr>
                <w:rFonts w:ascii="Cambria" w:hAnsi="Cambria" w:cs="Arial"/>
                <w:bCs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sz w:val="22"/>
                <w:szCs w:val="22"/>
              </w:rPr>
              <w:t>c = (m) ile (M) arasındaki sayıda mikroorganizma ihtiva eden kabul edilebilir en fazla deney numunesi sayısı,</w:t>
            </w:r>
          </w:p>
          <w:p w14:paraId="242F90D6" w14:textId="77777777" w:rsidR="00F72F2E" w:rsidRPr="008F0BE8" w:rsidRDefault="00F72F2E" w:rsidP="001169FF">
            <w:pPr>
              <w:pStyle w:val="NormalWeb"/>
              <w:jc w:val="left"/>
              <w:rPr>
                <w:rFonts w:ascii="Cambria" w:hAnsi="Cambria" w:cs="Arial"/>
                <w:bCs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sz w:val="22"/>
                <w:szCs w:val="22"/>
              </w:rPr>
              <w:t>m = (n-c) sayıdaki deney numunesinin 1 g’ında bulunabilecek kabul edilebilir en fazla mikroorganizma sayısı,</w:t>
            </w:r>
          </w:p>
          <w:p w14:paraId="4FD43476" w14:textId="77777777" w:rsidR="00F72F2E" w:rsidRPr="008F0BE8" w:rsidRDefault="00F72F2E" w:rsidP="001169FF">
            <w:pPr>
              <w:pStyle w:val="NormalWeb"/>
              <w:jc w:val="left"/>
              <w:rPr>
                <w:rFonts w:ascii="Cambria" w:hAnsi="Cambria" w:cs="Arial"/>
                <w:bCs/>
                <w:sz w:val="22"/>
                <w:szCs w:val="22"/>
              </w:rPr>
            </w:pPr>
            <w:r w:rsidRPr="008F0BE8">
              <w:rPr>
                <w:rFonts w:ascii="Cambria" w:hAnsi="Cambria" w:cs="Arial"/>
                <w:bCs/>
                <w:sz w:val="22"/>
                <w:szCs w:val="22"/>
              </w:rPr>
              <w:t>M = (c) sayıdaki deney numunesinin 1 g’ında bulunabilecek kabul edilebilir en fazla mikroorganizma sayısı.</w:t>
            </w:r>
          </w:p>
        </w:tc>
      </w:tr>
    </w:tbl>
    <w:p w14:paraId="247E0A40" w14:textId="77777777" w:rsidR="00F72F2E" w:rsidRPr="008F0BE8" w:rsidRDefault="00F72F2E" w:rsidP="00F72F2E">
      <w:pPr>
        <w:rPr>
          <w:rFonts w:ascii="Cambria" w:hAnsi="Cambria"/>
          <w:bCs/>
          <w:sz w:val="22"/>
          <w:szCs w:val="22"/>
          <w:lang w:val="tr-TR"/>
        </w:rPr>
      </w:pPr>
    </w:p>
    <w:p w14:paraId="125C0A40" w14:textId="77777777" w:rsidR="00F72F2E" w:rsidRPr="008F0BE8" w:rsidRDefault="00F72F2E" w:rsidP="003508B8">
      <w:pPr>
        <w:rPr>
          <w:rFonts w:ascii="Cambria" w:hAnsi="Cambria"/>
          <w:bCs/>
          <w:sz w:val="22"/>
          <w:szCs w:val="22"/>
          <w:lang w:val="tr-TR"/>
        </w:rPr>
      </w:pPr>
    </w:p>
    <w:p w14:paraId="7001FA49" w14:textId="77777777" w:rsidR="00526F8C" w:rsidRPr="008F0BE8" w:rsidRDefault="00F72F2E" w:rsidP="00526F8C">
      <w:pPr>
        <w:pStyle w:val="ListeParagraf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8F0BE8">
        <w:rPr>
          <w:rFonts w:ascii="Cambria" w:hAnsi="Cambria"/>
          <w:bCs/>
          <w:sz w:val="22"/>
          <w:szCs w:val="22"/>
          <w:lang w:val="tr-TR"/>
        </w:rPr>
        <w:t>Madde 5.3.6</w:t>
      </w:r>
      <w:r w:rsidR="00526F8C" w:rsidRPr="008F0BE8">
        <w:rPr>
          <w:rFonts w:ascii="Cambria" w:hAnsi="Cambria"/>
          <w:bCs/>
          <w:sz w:val="22"/>
          <w:szCs w:val="22"/>
          <w:lang w:val="tr-TR"/>
        </w:rPr>
        <w:t xml:space="preserve"> aşağıdaki şekilde değiştirilmiştir.</w:t>
      </w:r>
    </w:p>
    <w:p w14:paraId="16EBB5D6" w14:textId="77777777" w:rsidR="00526F8C" w:rsidRPr="008F0BE8" w:rsidRDefault="00526F8C" w:rsidP="00526F8C">
      <w:pPr>
        <w:rPr>
          <w:rFonts w:ascii="Cambria" w:hAnsi="Cambria"/>
          <w:sz w:val="22"/>
          <w:szCs w:val="22"/>
          <w:highlight w:val="yellow"/>
        </w:rPr>
      </w:pPr>
    </w:p>
    <w:p w14:paraId="6BAB9B32" w14:textId="77777777" w:rsidR="00F72F2E" w:rsidRPr="008F0BE8" w:rsidRDefault="00F72F2E" w:rsidP="00F72F2E">
      <w:pPr>
        <w:pStyle w:val="Balk3"/>
        <w:rPr>
          <w:rFonts w:ascii="Cambria" w:hAnsi="Cambria"/>
        </w:rPr>
      </w:pPr>
      <w:r w:rsidRPr="008F0BE8">
        <w:rPr>
          <w:rFonts w:ascii="Cambria" w:hAnsi="Cambria"/>
        </w:rPr>
        <w:t>5.3.</w:t>
      </w:r>
      <w:r w:rsidRPr="008F0BE8">
        <w:rPr>
          <w:rFonts w:ascii="Cambria" w:hAnsi="Cambria"/>
          <w:lang w:val="tr-TR"/>
        </w:rPr>
        <w:t>6</w:t>
      </w:r>
      <w:r w:rsidR="005F434F" w:rsidRPr="008F0BE8">
        <w:rPr>
          <w:rFonts w:ascii="Cambria" w:hAnsi="Cambria"/>
        </w:rPr>
        <w:tab/>
      </w:r>
      <w:r w:rsidR="006F1163" w:rsidRPr="008F0BE8">
        <w:rPr>
          <w:rFonts w:ascii="Cambria" w:hAnsi="Cambria"/>
          <w:i/>
          <w:iCs/>
        </w:rPr>
        <w:t>Stafilokokal enterotoksinler</w:t>
      </w:r>
      <w:r w:rsidRPr="008F0BE8">
        <w:rPr>
          <w:rFonts w:ascii="Cambria" w:hAnsi="Cambria"/>
        </w:rPr>
        <w:t xml:space="preserve"> aranması</w:t>
      </w:r>
    </w:p>
    <w:p w14:paraId="316DBFCE" w14:textId="77777777" w:rsidR="00F72F2E" w:rsidRPr="008F0BE8" w:rsidRDefault="006F1163" w:rsidP="00F72F2E">
      <w:pPr>
        <w:rPr>
          <w:rFonts w:ascii="Cambria" w:hAnsi="Cambria" w:cs="Arial"/>
          <w:sz w:val="22"/>
          <w:szCs w:val="22"/>
        </w:rPr>
      </w:pPr>
      <w:r w:rsidRPr="008F0BE8">
        <w:rPr>
          <w:rFonts w:ascii="Cambria" w:hAnsi="Cambria" w:cs="Arial"/>
          <w:bCs/>
          <w:i/>
          <w:iCs/>
          <w:sz w:val="22"/>
          <w:szCs w:val="22"/>
        </w:rPr>
        <w:t>Stafilokokal enterotoksinler</w:t>
      </w:r>
      <w:r w:rsidRPr="008F0BE8">
        <w:rPr>
          <w:rFonts w:ascii="Cambria" w:hAnsi="Cambria" w:cs="Arial"/>
          <w:sz w:val="22"/>
          <w:szCs w:val="22"/>
        </w:rPr>
        <w:t xml:space="preserve"> </w:t>
      </w:r>
      <w:r w:rsidR="00F72F2E" w:rsidRPr="008F0BE8">
        <w:rPr>
          <w:rFonts w:ascii="Cambria" w:hAnsi="Cambria" w:cs="Arial"/>
          <w:sz w:val="22"/>
          <w:szCs w:val="22"/>
        </w:rPr>
        <w:t xml:space="preserve">aranması, </w:t>
      </w:r>
      <w:r w:rsidRPr="008F0BE8">
        <w:rPr>
          <w:rFonts w:ascii="Cambria" w:hAnsi="Cambria" w:cs="Arial"/>
          <w:bCs/>
          <w:sz w:val="22"/>
          <w:szCs w:val="22"/>
        </w:rPr>
        <w:t>TS EN ISO 19020</w:t>
      </w:r>
      <w:r w:rsidR="00F72F2E" w:rsidRPr="008F0BE8">
        <w:rPr>
          <w:rFonts w:ascii="Cambria" w:hAnsi="Cambria" w:cs="Arial"/>
          <w:bCs/>
          <w:sz w:val="22"/>
          <w:szCs w:val="22"/>
        </w:rPr>
        <w:t>’</w:t>
      </w:r>
      <w:r w:rsidRPr="008F0BE8">
        <w:rPr>
          <w:rFonts w:ascii="Cambria" w:hAnsi="Cambria" w:cs="Arial"/>
          <w:bCs/>
          <w:sz w:val="22"/>
          <w:szCs w:val="22"/>
        </w:rPr>
        <w:t>y</w:t>
      </w:r>
      <w:r w:rsidR="00F72F2E" w:rsidRPr="008F0BE8">
        <w:rPr>
          <w:rFonts w:ascii="Cambria" w:hAnsi="Cambria" w:cs="Arial"/>
          <w:bCs/>
          <w:sz w:val="22"/>
          <w:szCs w:val="22"/>
        </w:rPr>
        <w:t xml:space="preserve">e </w:t>
      </w:r>
      <w:r w:rsidR="00F72F2E" w:rsidRPr="008F0BE8">
        <w:rPr>
          <w:rFonts w:ascii="Cambria" w:hAnsi="Cambria" w:cs="Arial"/>
          <w:sz w:val="22"/>
          <w:szCs w:val="22"/>
        </w:rPr>
        <w:t>göre</w:t>
      </w:r>
      <w:r w:rsidRPr="008F0BE8">
        <w:rPr>
          <w:rFonts w:ascii="Cambria" w:hAnsi="Cambria" w:cs="Arial"/>
          <w:sz w:val="22"/>
          <w:szCs w:val="22"/>
        </w:rPr>
        <w:t xml:space="preserve"> </w:t>
      </w:r>
      <w:r w:rsidR="00F72F2E" w:rsidRPr="008F0BE8">
        <w:rPr>
          <w:rFonts w:ascii="Cambria" w:hAnsi="Cambria" w:cs="Arial"/>
          <w:sz w:val="22"/>
          <w:szCs w:val="22"/>
        </w:rPr>
        <w:t>yapılır ve sonucun Madde 4.3.4’e uygun olup olmadığına bakılır.</w:t>
      </w:r>
    </w:p>
    <w:p w14:paraId="5A641860" w14:textId="77777777" w:rsidR="00526F8C" w:rsidRPr="008F0BE8" w:rsidRDefault="00526F8C" w:rsidP="003508B8">
      <w:pPr>
        <w:rPr>
          <w:rFonts w:ascii="Cambria" w:hAnsi="Cambria"/>
          <w:bCs/>
          <w:sz w:val="22"/>
          <w:szCs w:val="22"/>
          <w:lang w:val="tr-TR"/>
        </w:rPr>
      </w:pPr>
    </w:p>
    <w:p w14:paraId="4D081336" w14:textId="77777777" w:rsidR="000B64EB" w:rsidRPr="008F0BE8" w:rsidRDefault="000B64EB" w:rsidP="000B2F83">
      <w:pPr>
        <w:tabs>
          <w:tab w:val="right" w:pos="9639"/>
        </w:tabs>
        <w:rPr>
          <w:rFonts w:ascii="Cambria" w:hAnsi="Cambria"/>
          <w:bCs/>
          <w:sz w:val="22"/>
          <w:szCs w:val="22"/>
          <w:lang w:val="tr-TR"/>
        </w:rPr>
      </w:pPr>
    </w:p>
    <w:p w14:paraId="49D5CD84" w14:textId="77777777" w:rsidR="000B64EB" w:rsidRPr="008F0BE8" w:rsidRDefault="000B64EB" w:rsidP="000B64EB">
      <w:pPr>
        <w:pStyle w:val="ListeParagraf"/>
        <w:numPr>
          <w:ilvl w:val="0"/>
          <w:numId w:val="15"/>
        </w:numPr>
        <w:rPr>
          <w:rFonts w:ascii="Cambria" w:hAnsi="Cambria" w:cs="Arial"/>
          <w:sz w:val="22"/>
          <w:szCs w:val="22"/>
          <w:lang w:val="tr-TR"/>
        </w:rPr>
      </w:pPr>
      <w:r w:rsidRPr="008F0BE8">
        <w:rPr>
          <w:rFonts w:ascii="Cambria" w:hAnsi="Cambria"/>
          <w:bCs/>
          <w:sz w:val="22"/>
          <w:szCs w:val="22"/>
          <w:lang w:val="tr-TR"/>
        </w:rPr>
        <w:t>Madde 5.3.7 aşağıdaki şekilde değiştirilmiştir.</w:t>
      </w:r>
    </w:p>
    <w:p w14:paraId="2A3A250F" w14:textId="77777777" w:rsidR="000B64EB" w:rsidRPr="008F0BE8" w:rsidRDefault="000B64EB" w:rsidP="000B64EB">
      <w:pPr>
        <w:keepNext/>
        <w:tabs>
          <w:tab w:val="left" w:pos="567"/>
        </w:tabs>
        <w:outlineLvl w:val="2"/>
        <w:rPr>
          <w:rFonts w:ascii="Cambria" w:hAnsi="Cambria"/>
          <w:b/>
          <w:sz w:val="22"/>
          <w:szCs w:val="22"/>
          <w:lang w:val="tr-TR"/>
        </w:rPr>
      </w:pPr>
    </w:p>
    <w:p w14:paraId="13AC7DB4" w14:textId="77777777" w:rsidR="000B64EB" w:rsidRPr="008F0BE8" w:rsidRDefault="000B64EB" w:rsidP="000B64EB">
      <w:pPr>
        <w:pStyle w:val="Balk3"/>
        <w:rPr>
          <w:rFonts w:ascii="Cambria" w:hAnsi="Cambria"/>
          <w:lang w:val="tr-TR"/>
        </w:rPr>
      </w:pPr>
      <w:r w:rsidRPr="008F0BE8">
        <w:rPr>
          <w:rFonts w:ascii="Cambria" w:hAnsi="Cambria"/>
          <w:lang w:val="tr-TR"/>
        </w:rPr>
        <w:t>5.3.7</w:t>
      </w:r>
      <w:r w:rsidRPr="008F0BE8">
        <w:rPr>
          <w:rFonts w:ascii="Cambria" w:hAnsi="Cambria"/>
          <w:lang w:val="tr-TR"/>
        </w:rPr>
        <w:tab/>
      </w:r>
      <w:r w:rsidRPr="008F0BE8">
        <w:rPr>
          <w:rFonts w:ascii="Cambria" w:hAnsi="Cambria"/>
          <w:i/>
          <w:lang w:val="tr-TR"/>
        </w:rPr>
        <w:t>Salmonella spp</w:t>
      </w:r>
      <w:r w:rsidRPr="008F0BE8">
        <w:rPr>
          <w:rFonts w:ascii="Cambria" w:hAnsi="Cambria"/>
          <w:lang w:val="tr-TR"/>
        </w:rPr>
        <w:t xml:space="preserve"> tayini</w:t>
      </w:r>
    </w:p>
    <w:p w14:paraId="5B5F2048" w14:textId="77777777" w:rsidR="000B64EB" w:rsidRPr="008F0BE8" w:rsidRDefault="000B64EB" w:rsidP="000B64EB">
      <w:pPr>
        <w:widowControl w:val="0"/>
        <w:rPr>
          <w:rFonts w:ascii="Cambria" w:hAnsi="Cambria" w:cs="Arial"/>
          <w:sz w:val="22"/>
          <w:szCs w:val="22"/>
          <w:lang w:val="tr-TR"/>
        </w:rPr>
      </w:pPr>
      <w:r w:rsidRPr="008F0BE8">
        <w:rPr>
          <w:rFonts w:ascii="Cambria" w:hAnsi="Cambria"/>
          <w:i/>
          <w:sz w:val="22"/>
          <w:szCs w:val="22"/>
          <w:lang w:val="tr-TR"/>
        </w:rPr>
        <w:t>Salmonella spp</w:t>
      </w:r>
      <w:r w:rsidRPr="008F0BE8">
        <w:rPr>
          <w:rFonts w:ascii="Cambria" w:hAnsi="Cambria"/>
          <w:sz w:val="22"/>
          <w:szCs w:val="22"/>
          <w:lang w:val="tr-TR"/>
        </w:rPr>
        <w:t xml:space="preserve"> tayini,</w:t>
      </w:r>
      <w:r w:rsidRPr="008F0BE8">
        <w:rPr>
          <w:rFonts w:ascii="Cambria" w:hAnsi="Cambria" w:cs="Arial"/>
          <w:sz w:val="22"/>
          <w:szCs w:val="22"/>
          <w:lang w:val="tr-TR"/>
        </w:rPr>
        <w:t xml:space="preserve"> TS EN ISO 6579-1’e gör</w:t>
      </w:r>
      <w:r w:rsidR="00436162" w:rsidRPr="008F0BE8">
        <w:rPr>
          <w:rFonts w:ascii="Cambria" w:hAnsi="Cambria" w:cs="Arial"/>
          <w:sz w:val="22"/>
          <w:szCs w:val="22"/>
          <w:lang w:val="tr-TR"/>
        </w:rPr>
        <w:t>e yapılır ve sonucun Madde 4.3.4</w:t>
      </w:r>
      <w:r w:rsidRPr="008F0BE8">
        <w:rPr>
          <w:rFonts w:ascii="Cambria" w:hAnsi="Cambria" w:cs="Arial"/>
          <w:sz w:val="22"/>
          <w:szCs w:val="22"/>
          <w:lang w:val="tr-TR"/>
        </w:rPr>
        <w:t>’e uygun olup olmadığına bakılır.</w:t>
      </w:r>
    </w:p>
    <w:p w14:paraId="6B664557" w14:textId="77777777" w:rsidR="00C056CD" w:rsidRPr="008F0BE8" w:rsidRDefault="00C056CD" w:rsidP="000B64EB">
      <w:pPr>
        <w:widowControl w:val="0"/>
        <w:rPr>
          <w:rFonts w:ascii="Cambria" w:hAnsi="Cambria" w:cs="Arial"/>
          <w:sz w:val="22"/>
          <w:szCs w:val="22"/>
          <w:lang w:val="tr-TR"/>
        </w:rPr>
      </w:pPr>
    </w:p>
    <w:p w14:paraId="4D7F1CFB" w14:textId="77777777" w:rsidR="00C056CD" w:rsidRPr="008F0BE8" w:rsidRDefault="00C056CD" w:rsidP="000B64EB">
      <w:pPr>
        <w:widowControl w:val="0"/>
        <w:rPr>
          <w:rFonts w:ascii="Cambria" w:hAnsi="Cambria" w:cs="Arial"/>
          <w:sz w:val="22"/>
          <w:szCs w:val="22"/>
          <w:lang w:val="tr-TR"/>
        </w:rPr>
      </w:pPr>
    </w:p>
    <w:p w14:paraId="2087A51F" w14:textId="77777777" w:rsidR="00C056CD" w:rsidRPr="008F0BE8" w:rsidRDefault="00C056CD" w:rsidP="00C056CD">
      <w:pPr>
        <w:pStyle w:val="ListeParagraf"/>
        <w:numPr>
          <w:ilvl w:val="0"/>
          <w:numId w:val="15"/>
        </w:numPr>
        <w:rPr>
          <w:rFonts w:ascii="Cambria" w:hAnsi="Cambria" w:cs="Arial"/>
          <w:sz w:val="22"/>
          <w:szCs w:val="22"/>
          <w:lang w:val="tr-TR"/>
        </w:rPr>
      </w:pPr>
      <w:r w:rsidRPr="008F0BE8">
        <w:rPr>
          <w:rFonts w:ascii="Cambria" w:hAnsi="Cambria"/>
          <w:bCs/>
          <w:sz w:val="22"/>
          <w:szCs w:val="22"/>
          <w:lang w:val="tr-TR"/>
        </w:rPr>
        <w:t>Madde 5.3.8 aşağıdaki şekilde değiştirilmiştir.</w:t>
      </w:r>
    </w:p>
    <w:p w14:paraId="0ED66B3C" w14:textId="77777777" w:rsidR="00C056CD" w:rsidRPr="008F0BE8" w:rsidRDefault="00C056CD" w:rsidP="000B64EB">
      <w:pPr>
        <w:widowControl w:val="0"/>
        <w:rPr>
          <w:rFonts w:ascii="Cambria" w:hAnsi="Cambria" w:cs="Arial"/>
          <w:sz w:val="22"/>
          <w:szCs w:val="22"/>
          <w:lang w:val="tr-TR"/>
        </w:rPr>
      </w:pPr>
    </w:p>
    <w:p w14:paraId="52DC8F86" w14:textId="77777777" w:rsidR="00C056CD" w:rsidRPr="008F0BE8" w:rsidRDefault="00C056CD" w:rsidP="00C056CD">
      <w:pPr>
        <w:pStyle w:val="Balk3"/>
        <w:rPr>
          <w:rFonts w:ascii="Cambria" w:hAnsi="Cambria"/>
        </w:rPr>
      </w:pPr>
      <w:bookmarkStart w:id="1" w:name="_Toc227415841"/>
      <w:bookmarkStart w:id="2" w:name="_Toc227642684"/>
      <w:r w:rsidRPr="008F0BE8">
        <w:rPr>
          <w:rFonts w:ascii="Cambria" w:hAnsi="Cambria"/>
        </w:rPr>
        <w:t>5.3.8</w:t>
      </w:r>
      <w:r w:rsidRPr="008F0BE8">
        <w:rPr>
          <w:rFonts w:ascii="Cambria" w:hAnsi="Cambria"/>
        </w:rPr>
        <w:tab/>
      </w:r>
      <w:r w:rsidR="00F72F2E" w:rsidRPr="008F0BE8">
        <w:rPr>
          <w:rFonts w:ascii="Cambria" w:hAnsi="Cambria"/>
          <w:i/>
        </w:rPr>
        <w:t>E</w:t>
      </w:r>
      <w:r w:rsidRPr="008F0BE8">
        <w:rPr>
          <w:rFonts w:ascii="Cambria" w:hAnsi="Cambria"/>
          <w:i/>
        </w:rPr>
        <w:t xml:space="preserve">. </w:t>
      </w:r>
      <w:r w:rsidR="00F72F2E" w:rsidRPr="008F0BE8">
        <w:rPr>
          <w:rFonts w:ascii="Cambria" w:hAnsi="Cambria"/>
          <w:i/>
        </w:rPr>
        <w:t>coli</w:t>
      </w:r>
      <w:r w:rsidRPr="008F0BE8">
        <w:rPr>
          <w:rFonts w:ascii="Cambria" w:hAnsi="Cambria"/>
        </w:rPr>
        <w:t xml:space="preserve"> sayımı</w:t>
      </w:r>
      <w:bookmarkEnd w:id="1"/>
      <w:bookmarkEnd w:id="2"/>
    </w:p>
    <w:p w14:paraId="727AE064" w14:textId="77777777" w:rsidR="00C056CD" w:rsidRPr="008F0BE8" w:rsidRDefault="00FE0FFD" w:rsidP="00C056CD">
      <w:pPr>
        <w:shd w:val="clear" w:color="auto" w:fill="FFFFFF"/>
        <w:tabs>
          <w:tab w:val="left" w:pos="9360"/>
        </w:tabs>
        <w:ind w:right="23"/>
        <w:rPr>
          <w:rFonts w:ascii="Cambria" w:hAnsi="Cambria"/>
          <w:color w:val="000000"/>
          <w:spacing w:val="-2"/>
          <w:sz w:val="22"/>
          <w:szCs w:val="22"/>
        </w:rPr>
      </w:pPr>
      <w:r w:rsidRPr="008F0BE8">
        <w:rPr>
          <w:rFonts w:ascii="Cambria" w:hAnsi="Cambria"/>
          <w:i/>
          <w:color w:val="000000"/>
          <w:spacing w:val="-1"/>
          <w:sz w:val="22"/>
          <w:szCs w:val="22"/>
        </w:rPr>
        <w:t xml:space="preserve">E. coli </w:t>
      </w:r>
      <w:r w:rsidRPr="008F0BE8">
        <w:rPr>
          <w:rFonts w:ascii="Cambria" w:hAnsi="Cambria"/>
          <w:color w:val="000000"/>
          <w:spacing w:val="-1"/>
          <w:sz w:val="22"/>
          <w:szCs w:val="22"/>
        </w:rPr>
        <w:t>sayımı,</w:t>
      </w:r>
      <w:r w:rsidRPr="008F0BE8">
        <w:rPr>
          <w:rFonts w:ascii="Cambria" w:hAnsi="Cambria"/>
          <w:i/>
          <w:color w:val="000000"/>
          <w:spacing w:val="-1"/>
          <w:sz w:val="22"/>
          <w:szCs w:val="22"/>
        </w:rPr>
        <w:t xml:space="preserve"> </w:t>
      </w:r>
      <w:r w:rsidRPr="008F0BE8">
        <w:rPr>
          <w:rFonts w:ascii="Cambria" w:hAnsi="Cambria"/>
          <w:color w:val="000000"/>
          <w:spacing w:val="-1"/>
          <w:sz w:val="22"/>
          <w:szCs w:val="22"/>
        </w:rPr>
        <w:t>TS</w:t>
      </w:r>
      <w:r w:rsidR="00A2000C" w:rsidRPr="008F0BE8">
        <w:rPr>
          <w:rFonts w:ascii="Cambria" w:hAnsi="Cambria"/>
          <w:color w:val="000000"/>
          <w:spacing w:val="-1"/>
          <w:sz w:val="22"/>
          <w:szCs w:val="22"/>
        </w:rPr>
        <w:t xml:space="preserve"> ISO 16649-1</w:t>
      </w:r>
      <w:r w:rsidRPr="008F0BE8">
        <w:rPr>
          <w:rFonts w:ascii="Cambria" w:hAnsi="Cambria"/>
          <w:color w:val="000000"/>
          <w:spacing w:val="-1"/>
          <w:sz w:val="22"/>
          <w:szCs w:val="22"/>
        </w:rPr>
        <w:t>’e göre yapılır ve sonucun Madde 4.3.4’e uygun olup olmadığına bakılır</w:t>
      </w:r>
      <w:r w:rsidR="00A2000C" w:rsidRPr="008F0BE8">
        <w:rPr>
          <w:rFonts w:ascii="Cambria" w:hAnsi="Cambria"/>
          <w:color w:val="000000"/>
          <w:spacing w:val="-1"/>
          <w:sz w:val="22"/>
          <w:szCs w:val="22"/>
        </w:rPr>
        <w:t>.</w:t>
      </w:r>
    </w:p>
    <w:p w14:paraId="6EFF5EED" w14:textId="77777777" w:rsidR="00C056CD" w:rsidRPr="008F0BE8" w:rsidRDefault="00C056CD" w:rsidP="00C056CD">
      <w:pPr>
        <w:shd w:val="clear" w:color="auto" w:fill="FFFFFF"/>
        <w:tabs>
          <w:tab w:val="left" w:pos="9360"/>
        </w:tabs>
        <w:ind w:right="23"/>
        <w:rPr>
          <w:rFonts w:ascii="Cambria" w:hAnsi="Cambria"/>
          <w:color w:val="000000"/>
          <w:spacing w:val="-2"/>
          <w:sz w:val="22"/>
          <w:szCs w:val="22"/>
        </w:rPr>
      </w:pPr>
    </w:p>
    <w:p w14:paraId="55E99B03" w14:textId="77777777" w:rsidR="000B64EB" w:rsidRPr="008F0BE8" w:rsidRDefault="000B64EB" w:rsidP="000B2F83">
      <w:pPr>
        <w:tabs>
          <w:tab w:val="right" w:pos="9639"/>
        </w:tabs>
        <w:rPr>
          <w:rFonts w:ascii="Cambria" w:hAnsi="Cambria"/>
          <w:bCs/>
          <w:sz w:val="22"/>
          <w:szCs w:val="22"/>
          <w:lang w:val="tr-TR"/>
        </w:rPr>
      </w:pPr>
    </w:p>
    <w:p w14:paraId="7DECB819" w14:textId="77777777" w:rsidR="00CB5497" w:rsidRPr="008F0BE8" w:rsidRDefault="00CB5497" w:rsidP="00187C04">
      <w:pPr>
        <w:rPr>
          <w:rFonts w:ascii="Cambria" w:hAnsi="Cambria"/>
          <w:lang w:val="tr-TR"/>
        </w:rPr>
      </w:pPr>
    </w:p>
    <w:sectPr w:rsidR="00CB5497" w:rsidRPr="008F0BE8" w:rsidSect="002C2FAF">
      <w:headerReference w:type="even" r:id="rId12"/>
      <w:pgSz w:w="11906" w:h="16838" w:code="9"/>
      <w:pgMar w:top="1418" w:right="1134" w:bottom="1134" w:left="1134" w:header="851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F4070" w14:textId="77777777" w:rsidR="00EC1806" w:rsidRDefault="00EC1806" w:rsidP="00C056CD">
      <w:r>
        <w:separator/>
      </w:r>
    </w:p>
  </w:endnote>
  <w:endnote w:type="continuationSeparator" w:id="0">
    <w:p w14:paraId="0F013C63" w14:textId="77777777" w:rsidR="00EC1806" w:rsidRDefault="00EC1806" w:rsidP="00C0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794B3" w14:textId="77777777" w:rsidR="00EC1806" w:rsidRDefault="00EC1806" w:rsidP="00C056CD">
      <w:r>
        <w:separator/>
      </w:r>
    </w:p>
  </w:footnote>
  <w:footnote w:type="continuationSeparator" w:id="0">
    <w:p w14:paraId="1D4BF2FB" w14:textId="77777777" w:rsidR="00EC1806" w:rsidRDefault="00EC1806" w:rsidP="00C05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EA3CF" w14:textId="77777777" w:rsidR="00C056CD" w:rsidRPr="008F0BE8" w:rsidRDefault="00C056CD" w:rsidP="00C056CD">
    <w:pPr>
      <w:jc w:val="right"/>
      <w:rPr>
        <w:rFonts w:ascii="Cambria" w:hAnsi="Cambria"/>
        <w:lang w:val="tr-TR"/>
      </w:rPr>
    </w:pPr>
    <w:r w:rsidRPr="008F0BE8">
      <w:rPr>
        <w:rFonts w:ascii="Cambria" w:hAnsi="Cambria"/>
        <w:lang w:val="tr-TR"/>
      </w:rPr>
      <w:t>Sayfa 2/2</w:t>
    </w:r>
  </w:p>
  <w:p w14:paraId="766F0E05" w14:textId="77777777" w:rsidR="00C056CD" w:rsidRPr="008F0BE8" w:rsidRDefault="00A176C0" w:rsidP="00C056CD">
    <w:pPr>
      <w:pStyle w:val="GvdeMetni"/>
      <w:pBdr>
        <w:bottom w:val="single" w:sz="4" w:space="1" w:color="auto"/>
      </w:pBdr>
      <w:tabs>
        <w:tab w:val="right" w:pos="9638"/>
      </w:tabs>
      <w:rPr>
        <w:rFonts w:ascii="Cambria" w:hAnsi="Cambria"/>
        <w:b w:val="0"/>
      </w:rPr>
    </w:pPr>
    <w:r w:rsidRPr="008F0BE8">
      <w:rPr>
        <w:rFonts w:ascii="Cambria" w:hAnsi="Cambria"/>
        <w:b w:val="0"/>
      </w:rPr>
      <w:t>ICS 67.060</w:t>
    </w:r>
    <w:r w:rsidRPr="008F0BE8">
      <w:rPr>
        <w:rFonts w:ascii="Cambria" w:hAnsi="Cambria"/>
        <w:b w:val="0"/>
      </w:rPr>
      <w:tab/>
      <w:t>TSE K 199:2013/T3</w:t>
    </w:r>
  </w:p>
  <w:p w14:paraId="1D79BD25" w14:textId="77777777" w:rsidR="00C056CD" w:rsidRDefault="00C056C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7E24FF8"/>
    <w:lvl w:ilvl="0">
      <w:numFmt w:val="decimal"/>
      <w:lvlText w:val="*"/>
      <w:lvlJc w:val="left"/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31DA"/>
    <w:multiLevelType w:val="hybridMultilevel"/>
    <w:tmpl w:val="38C0A394"/>
    <w:lvl w:ilvl="0" w:tplc="4C3AE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12CAD"/>
    <w:multiLevelType w:val="singleLevel"/>
    <w:tmpl w:val="E51C24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25103B"/>
    <w:multiLevelType w:val="multilevel"/>
    <w:tmpl w:val="8C18E3E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6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5E07EA9"/>
    <w:multiLevelType w:val="hybridMultilevel"/>
    <w:tmpl w:val="4D5AE8AA"/>
    <w:lvl w:ilvl="0" w:tplc="C98CB83C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73FD6"/>
    <w:multiLevelType w:val="hybridMultilevel"/>
    <w:tmpl w:val="96E8BA22"/>
    <w:lvl w:ilvl="0" w:tplc="A9EA11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2285E"/>
    <w:multiLevelType w:val="hybridMultilevel"/>
    <w:tmpl w:val="F8B00DAC"/>
    <w:lvl w:ilvl="0" w:tplc="BD7A9F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D07F7"/>
    <w:multiLevelType w:val="hybridMultilevel"/>
    <w:tmpl w:val="0318F264"/>
    <w:lvl w:ilvl="0" w:tplc="6D4445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42C62"/>
    <w:multiLevelType w:val="hybridMultilevel"/>
    <w:tmpl w:val="B32C4E32"/>
    <w:lvl w:ilvl="0" w:tplc="E2A2F3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23CF4"/>
    <w:multiLevelType w:val="hybridMultilevel"/>
    <w:tmpl w:val="4BAC6410"/>
    <w:lvl w:ilvl="0" w:tplc="0E2ABE04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4"/>
  </w:num>
  <w:num w:numId="5">
    <w:abstractNumId w:val="9"/>
  </w:num>
  <w:num w:numId="6">
    <w:abstractNumId w:val="2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PzgUM6BJ/8DaJ03H2s377aA41ZL9u7qcj21nkAmVWpyKmUeZtZi8KLJsgILQ5SazxKHEQNWMLx4T6icWPypp3g==" w:salt="lroRjnAeWtQXXGlUYbGQdQ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3702"/>
    <w:rsid w:val="0001046D"/>
    <w:rsid w:val="00024C9F"/>
    <w:rsid w:val="00027CE2"/>
    <w:rsid w:val="000300AA"/>
    <w:rsid w:val="000438C5"/>
    <w:rsid w:val="000463D8"/>
    <w:rsid w:val="000527BF"/>
    <w:rsid w:val="00061C04"/>
    <w:rsid w:val="00063C7A"/>
    <w:rsid w:val="000641CC"/>
    <w:rsid w:val="00076395"/>
    <w:rsid w:val="000971EE"/>
    <w:rsid w:val="0009787A"/>
    <w:rsid w:val="000A1396"/>
    <w:rsid w:val="000A390B"/>
    <w:rsid w:val="000A57F1"/>
    <w:rsid w:val="000B2F83"/>
    <w:rsid w:val="000B483B"/>
    <w:rsid w:val="000B64EB"/>
    <w:rsid w:val="000D532C"/>
    <w:rsid w:val="000D6C66"/>
    <w:rsid w:val="000D7372"/>
    <w:rsid w:val="000E4287"/>
    <w:rsid w:val="000E5E22"/>
    <w:rsid w:val="000E77D9"/>
    <w:rsid w:val="000F5093"/>
    <w:rsid w:val="00111DD9"/>
    <w:rsid w:val="00114F93"/>
    <w:rsid w:val="00116435"/>
    <w:rsid w:val="001250A5"/>
    <w:rsid w:val="00132BAE"/>
    <w:rsid w:val="00144A97"/>
    <w:rsid w:val="001468A6"/>
    <w:rsid w:val="0014776C"/>
    <w:rsid w:val="001514DB"/>
    <w:rsid w:val="00153F54"/>
    <w:rsid w:val="0015407B"/>
    <w:rsid w:val="0015432A"/>
    <w:rsid w:val="001610B0"/>
    <w:rsid w:val="0017796D"/>
    <w:rsid w:val="00187A9E"/>
    <w:rsid w:val="00187C04"/>
    <w:rsid w:val="0019521F"/>
    <w:rsid w:val="001A2100"/>
    <w:rsid w:val="001B6676"/>
    <w:rsid w:val="001D0DF1"/>
    <w:rsid w:val="001D58E1"/>
    <w:rsid w:val="001E5E85"/>
    <w:rsid w:val="001F22D6"/>
    <w:rsid w:val="00203B17"/>
    <w:rsid w:val="002240A0"/>
    <w:rsid w:val="00250E28"/>
    <w:rsid w:val="00266DA1"/>
    <w:rsid w:val="00274455"/>
    <w:rsid w:val="00284712"/>
    <w:rsid w:val="00285C66"/>
    <w:rsid w:val="00292720"/>
    <w:rsid w:val="00296FBB"/>
    <w:rsid w:val="002C2FAF"/>
    <w:rsid w:val="002C7E73"/>
    <w:rsid w:val="002D738C"/>
    <w:rsid w:val="002E27FD"/>
    <w:rsid w:val="002E58E8"/>
    <w:rsid w:val="002F761C"/>
    <w:rsid w:val="003035DE"/>
    <w:rsid w:val="003042A6"/>
    <w:rsid w:val="00326C4D"/>
    <w:rsid w:val="003430E6"/>
    <w:rsid w:val="00350782"/>
    <w:rsid w:val="003508B8"/>
    <w:rsid w:val="003530C4"/>
    <w:rsid w:val="003560BA"/>
    <w:rsid w:val="00356B34"/>
    <w:rsid w:val="00362223"/>
    <w:rsid w:val="0036646F"/>
    <w:rsid w:val="00384577"/>
    <w:rsid w:val="003863D6"/>
    <w:rsid w:val="00392D15"/>
    <w:rsid w:val="003B5861"/>
    <w:rsid w:val="003C5107"/>
    <w:rsid w:val="003E32D2"/>
    <w:rsid w:val="003F016B"/>
    <w:rsid w:val="00401BAA"/>
    <w:rsid w:val="0041027D"/>
    <w:rsid w:val="00411967"/>
    <w:rsid w:val="00430604"/>
    <w:rsid w:val="004334A6"/>
    <w:rsid w:val="00436162"/>
    <w:rsid w:val="00436BA2"/>
    <w:rsid w:val="00441CF4"/>
    <w:rsid w:val="00450E4A"/>
    <w:rsid w:val="0045630E"/>
    <w:rsid w:val="00463D0A"/>
    <w:rsid w:val="00466D62"/>
    <w:rsid w:val="00467A64"/>
    <w:rsid w:val="00470FF2"/>
    <w:rsid w:val="00484AA9"/>
    <w:rsid w:val="004A3D8F"/>
    <w:rsid w:val="004A44FF"/>
    <w:rsid w:val="004A6267"/>
    <w:rsid w:val="004A7448"/>
    <w:rsid w:val="004B4686"/>
    <w:rsid w:val="004B4843"/>
    <w:rsid w:val="004B7C25"/>
    <w:rsid w:val="004C08BF"/>
    <w:rsid w:val="004C0BF9"/>
    <w:rsid w:val="004D7CCB"/>
    <w:rsid w:val="004E63F4"/>
    <w:rsid w:val="00504539"/>
    <w:rsid w:val="0050546E"/>
    <w:rsid w:val="00517B7A"/>
    <w:rsid w:val="00524625"/>
    <w:rsid w:val="00526F8C"/>
    <w:rsid w:val="00527CA7"/>
    <w:rsid w:val="005339EC"/>
    <w:rsid w:val="00542EE7"/>
    <w:rsid w:val="0054520A"/>
    <w:rsid w:val="005503B3"/>
    <w:rsid w:val="00555F7C"/>
    <w:rsid w:val="005569A9"/>
    <w:rsid w:val="0055742B"/>
    <w:rsid w:val="00560055"/>
    <w:rsid w:val="00564C09"/>
    <w:rsid w:val="00565D81"/>
    <w:rsid w:val="005745A1"/>
    <w:rsid w:val="00580F1A"/>
    <w:rsid w:val="00592853"/>
    <w:rsid w:val="00596ED7"/>
    <w:rsid w:val="005A0226"/>
    <w:rsid w:val="005B55C8"/>
    <w:rsid w:val="005C3037"/>
    <w:rsid w:val="005C432A"/>
    <w:rsid w:val="005D3C05"/>
    <w:rsid w:val="005D7936"/>
    <w:rsid w:val="005E7B48"/>
    <w:rsid w:val="005F434F"/>
    <w:rsid w:val="006164C0"/>
    <w:rsid w:val="006236CB"/>
    <w:rsid w:val="00625BA0"/>
    <w:rsid w:val="00642646"/>
    <w:rsid w:val="00642C84"/>
    <w:rsid w:val="00645CF9"/>
    <w:rsid w:val="00663B85"/>
    <w:rsid w:val="00666D50"/>
    <w:rsid w:val="00675D99"/>
    <w:rsid w:val="0069565E"/>
    <w:rsid w:val="006A1DC5"/>
    <w:rsid w:val="006A480C"/>
    <w:rsid w:val="006B228C"/>
    <w:rsid w:val="006B6D71"/>
    <w:rsid w:val="006C643A"/>
    <w:rsid w:val="006C66F4"/>
    <w:rsid w:val="006D567A"/>
    <w:rsid w:val="006E33E9"/>
    <w:rsid w:val="006F1163"/>
    <w:rsid w:val="006F3A01"/>
    <w:rsid w:val="00701258"/>
    <w:rsid w:val="00701CE7"/>
    <w:rsid w:val="00705BF8"/>
    <w:rsid w:val="00720236"/>
    <w:rsid w:val="00733B24"/>
    <w:rsid w:val="007348D8"/>
    <w:rsid w:val="00736E4C"/>
    <w:rsid w:val="00737992"/>
    <w:rsid w:val="00740FCF"/>
    <w:rsid w:val="0074277D"/>
    <w:rsid w:val="0074343B"/>
    <w:rsid w:val="0074396E"/>
    <w:rsid w:val="00761447"/>
    <w:rsid w:val="00764EED"/>
    <w:rsid w:val="00770EE1"/>
    <w:rsid w:val="007713CF"/>
    <w:rsid w:val="0077591B"/>
    <w:rsid w:val="007905B3"/>
    <w:rsid w:val="00795738"/>
    <w:rsid w:val="0079593F"/>
    <w:rsid w:val="007B53EA"/>
    <w:rsid w:val="007C15C0"/>
    <w:rsid w:val="007C51AB"/>
    <w:rsid w:val="007C7C9E"/>
    <w:rsid w:val="007D0595"/>
    <w:rsid w:val="007D60C3"/>
    <w:rsid w:val="007E4940"/>
    <w:rsid w:val="007F3E8F"/>
    <w:rsid w:val="007F3FEA"/>
    <w:rsid w:val="007F4F90"/>
    <w:rsid w:val="007F4FC5"/>
    <w:rsid w:val="00811397"/>
    <w:rsid w:val="00817217"/>
    <w:rsid w:val="00823308"/>
    <w:rsid w:val="00827E8E"/>
    <w:rsid w:val="00830F72"/>
    <w:rsid w:val="00833FB1"/>
    <w:rsid w:val="008373C6"/>
    <w:rsid w:val="00842BFB"/>
    <w:rsid w:val="00845A21"/>
    <w:rsid w:val="008469F7"/>
    <w:rsid w:val="008501D1"/>
    <w:rsid w:val="00850DA2"/>
    <w:rsid w:val="00854922"/>
    <w:rsid w:val="00856EB5"/>
    <w:rsid w:val="0086016A"/>
    <w:rsid w:val="00871D8E"/>
    <w:rsid w:val="0087260A"/>
    <w:rsid w:val="008755AA"/>
    <w:rsid w:val="0088253B"/>
    <w:rsid w:val="00890770"/>
    <w:rsid w:val="00892E4F"/>
    <w:rsid w:val="008932FF"/>
    <w:rsid w:val="00897082"/>
    <w:rsid w:val="008A0103"/>
    <w:rsid w:val="008B7A97"/>
    <w:rsid w:val="008D5179"/>
    <w:rsid w:val="008E09C1"/>
    <w:rsid w:val="008E1D3F"/>
    <w:rsid w:val="008F0BE8"/>
    <w:rsid w:val="009165AA"/>
    <w:rsid w:val="009220FD"/>
    <w:rsid w:val="009248D9"/>
    <w:rsid w:val="00924DA7"/>
    <w:rsid w:val="00940CCC"/>
    <w:rsid w:val="00945EE6"/>
    <w:rsid w:val="009469FC"/>
    <w:rsid w:val="00946FC2"/>
    <w:rsid w:val="0095160A"/>
    <w:rsid w:val="0095284A"/>
    <w:rsid w:val="00952E5A"/>
    <w:rsid w:val="009554F2"/>
    <w:rsid w:val="00987592"/>
    <w:rsid w:val="00994C71"/>
    <w:rsid w:val="009A0BC7"/>
    <w:rsid w:val="009A70F1"/>
    <w:rsid w:val="009A79E7"/>
    <w:rsid w:val="009B5253"/>
    <w:rsid w:val="009B68A2"/>
    <w:rsid w:val="009C3CC7"/>
    <w:rsid w:val="009C469C"/>
    <w:rsid w:val="009D55FE"/>
    <w:rsid w:val="009E2995"/>
    <w:rsid w:val="009E5FC8"/>
    <w:rsid w:val="009F0555"/>
    <w:rsid w:val="009F3903"/>
    <w:rsid w:val="00A101A8"/>
    <w:rsid w:val="00A176C0"/>
    <w:rsid w:val="00A2000C"/>
    <w:rsid w:val="00A26393"/>
    <w:rsid w:val="00A32581"/>
    <w:rsid w:val="00A404DA"/>
    <w:rsid w:val="00A4064C"/>
    <w:rsid w:val="00A47177"/>
    <w:rsid w:val="00A47A60"/>
    <w:rsid w:val="00A50898"/>
    <w:rsid w:val="00A62567"/>
    <w:rsid w:val="00A65612"/>
    <w:rsid w:val="00A7036D"/>
    <w:rsid w:val="00A767BD"/>
    <w:rsid w:val="00A81F7A"/>
    <w:rsid w:val="00A8364E"/>
    <w:rsid w:val="00A85A3C"/>
    <w:rsid w:val="00A86F1C"/>
    <w:rsid w:val="00A93315"/>
    <w:rsid w:val="00AB1AE6"/>
    <w:rsid w:val="00AB4CC6"/>
    <w:rsid w:val="00AB5B87"/>
    <w:rsid w:val="00AC51EE"/>
    <w:rsid w:val="00AD2AAE"/>
    <w:rsid w:val="00AD6D78"/>
    <w:rsid w:val="00AD74C5"/>
    <w:rsid w:val="00AD7DD9"/>
    <w:rsid w:val="00AF73FE"/>
    <w:rsid w:val="00B024CC"/>
    <w:rsid w:val="00B05A7B"/>
    <w:rsid w:val="00B12966"/>
    <w:rsid w:val="00B30C1E"/>
    <w:rsid w:val="00B32B6B"/>
    <w:rsid w:val="00B32EAD"/>
    <w:rsid w:val="00B37AF9"/>
    <w:rsid w:val="00B41BD7"/>
    <w:rsid w:val="00B50BEB"/>
    <w:rsid w:val="00B65C47"/>
    <w:rsid w:val="00B65EF1"/>
    <w:rsid w:val="00B66F1C"/>
    <w:rsid w:val="00B712A3"/>
    <w:rsid w:val="00B82436"/>
    <w:rsid w:val="00B83626"/>
    <w:rsid w:val="00B86ABA"/>
    <w:rsid w:val="00B92D40"/>
    <w:rsid w:val="00B93E5D"/>
    <w:rsid w:val="00B96491"/>
    <w:rsid w:val="00BA23B9"/>
    <w:rsid w:val="00BA647E"/>
    <w:rsid w:val="00BB5562"/>
    <w:rsid w:val="00BC49A6"/>
    <w:rsid w:val="00BC7221"/>
    <w:rsid w:val="00BC7F0E"/>
    <w:rsid w:val="00BD5FBB"/>
    <w:rsid w:val="00BD7A2C"/>
    <w:rsid w:val="00BE1143"/>
    <w:rsid w:val="00BF5B23"/>
    <w:rsid w:val="00BF6012"/>
    <w:rsid w:val="00BF66CC"/>
    <w:rsid w:val="00BF7BC7"/>
    <w:rsid w:val="00C056CD"/>
    <w:rsid w:val="00C061EB"/>
    <w:rsid w:val="00C06283"/>
    <w:rsid w:val="00C078F3"/>
    <w:rsid w:val="00C20E22"/>
    <w:rsid w:val="00C235BA"/>
    <w:rsid w:val="00C271D7"/>
    <w:rsid w:val="00C27999"/>
    <w:rsid w:val="00C33A72"/>
    <w:rsid w:val="00C67409"/>
    <w:rsid w:val="00C67E94"/>
    <w:rsid w:val="00C70674"/>
    <w:rsid w:val="00C8503D"/>
    <w:rsid w:val="00C95B88"/>
    <w:rsid w:val="00CA25B1"/>
    <w:rsid w:val="00CA288C"/>
    <w:rsid w:val="00CA4041"/>
    <w:rsid w:val="00CA4496"/>
    <w:rsid w:val="00CA6162"/>
    <w:rsid w:val="00CB3A25"/>
    <w:rsid w:val="00CB5497"/>
    <w:rsid w:val="00CC6221"/>
    <w:rsid w:val="00CC73F4"/>
    <w:rsid w:val="00CD6ABA"/>
    <w:rsid w:val="00CE24AE"/>
    <w:rsid w:val="00D11FF7"/>
    <w:rsid w:val="00D3647A"/>
    <w:rsid w:val="00D411CB"/>
    <w:rsid w:val="00D427C7"/>
    <w:rsid w:val="00D507CB"/>
    <w:rsid w:val="00D60D66"/>
    <w:rsid w:val="00D63F2B"/>
    <w:rsid w:val="00D67DBA"/>
    <w:rsid w:val="00D80B4D"/>
    <w:rsid w:val="00D81FF5"/>
    <w:rsid w:val="00D97799"/>
    <w:rsid w:val="00DA00E5"/>
    <w:rsid w:val="00DA41C2"/>
    <w:rsid w:val="00DB1FED"/>
    <w:rsid w:val="00DB5209"/>
    <w:rsid w:val="00DB5E3F"/>
    <w:rsid w:val="00DC177C"/>
    <w:rsid w:val="00DC4BD7"/>
    <w:rsid w:val="00DC59A8"/>
    <w:rsid w:val="00DC63AD"/>
    <w:rsid w:val="00DC6681"/>
    <w:rsid w:val="00DC67BD"/>
    <w:rsid w:val="00DD6CBE"/>
    <w:rsid w:val="00DF1EEE"/>
    <w:rsid w:val="00E06D2A"/>
    <w:rsid w:val="00E070C1"/>
    <w:rsid w:val="00E17E15"/>
    <w:rsid w:val="00E3148D"/>
    <w:rsid w:val="00E56FD6"/>
    <w:rsid w:val="00E65150"/>
    <w:rsid w:val="00E74D6E"/>
    <w:rsid w:val="00E76DD0"/>
    <w:rsid w:val="00E85C61"/>
    <w:rsid w:val="00E9189A"/>
    <w:rsid w:val="00EB32A7"/>
    <w:rsid w:val="00EC1806"/>
    <w:rsid w:val="00EC3CFC"/>
    <w:rsid w:val="00EC6212"/>
    <w:rsid w:val="00ED61DA"/>
    <w:rsid w:val="00ED70DE"/>
    <w:rsid w:val="00EE2006"/>
    <w:rsid w:val="00EF1BA3"/>
    <w:rsid w:val="00EF3CDA"/>
    <w:rsid w:val="00F01DD5"/>
    <w:rsid w:val="00F04400"/>
    <w:rsid w:val="00F04D4B"/>
    <w:rsid w:val="00F11025"/>
    <w:rsid w:val="00F121C1"/>
    <w:rsid w:val="00F213B8"/>
    <w:rsid w:val="00F27A93"/>
    <w:rsid w:val="00F27CDB"/>
    <w:rsid w:val="00F33C59"/>
    <w:rsid w:val="00F36B51"/>
    <w:rsid w:val="00F476CA"/>
    <w:rsid w:val="00F72F2E"/>
    <w:rsid w:val="00F732E5"/>
    <w:rsid w:val="00F74A6E"/>
    <w:rsid w:val="00F75051"/>
    <w:rsid w:val="00F86C7E"/>
    <w:rsid w:val="00FA2CA9"/>
    <w:rsid w:val="00FB26C3"/>
    <w:rsid w:val="00FD1992"/>
    <w:rsid w:val="00FD7C24"/>
    <w:rsid w:val="00FE0FFD"/>
    <w:rsid w:val="00FE2456"/>
    <w:rsid w:val="00FE4B32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BD0D7A"/>
  <w15:chartTrackingRefBased/>
  <w15:docId w15:val="{7A500876-34AE-4AD4-838C-2982FE9B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BA3"/>
    <w:pPr>
      <w:jc w:val="both"/>
    </w:pPr>
    <w:rPr>
      <w:rFonts w:ascii="Arial" w:hAnsi="Arial"/>
      <w:lang w:val="en-AU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DB5209"/>
    <w:pPr>
      <w:keepNext/>
      <w:tabs>
        <w:tab w:val="left" w:pos="567"/>
      </w:tabs>
      <w:outlineLvl w:val="0"/>
    </w:pPr>
    <w:rPr>
      <w:rFonts w:cs="Arial"/>
      <w:b/>
      <w:bCs/>
      <w:kern w:val="32"/>
      <w:sz w:val="28"/>
      <w:szCs w:val="28"/>
    </w:rPr>
  </w:style>
  <w:style w:type="paragraph" w:styleId="Balk2">
    <w:name w:val="heading 2"/>
    <w:aliases w:val="Başlık 2 Char"/>
    <w:basedOn w:val="Normal"/>
    <w:next w:val="Normal"/>
    <w:qFormat/>
    <w:rsid w:val="004C0BF9"/>
    <w:pPr>
      <w:keepNext/>
      <w:tabs>
        <w:tab w:val="left" w:pos="567"/>
      </w:tabs>
      <w:overflowPunct w:val="0"/>
      <w:autoSpaceDE w:val="0"/>
      <w:autoSpaceDN w:val="0"/>
      <w:adjustRightInd w:val="0"/>
      <w:textAlignment w:val="baseline"/>
      <w:outlineLvl w:val="1"/>
    </w:pPr>
    <w:rPr>
      <w:rFonts w:cs="Arial"/>
      <w:b/>
      <w:bCs/>
      <w:snapToGrid w:val="0"/>
      <w:sz w:val="24"/>
      <w:szCs w:val="22"/>
    </w:rPr>
  </w:style>
  <w:style w:type="paragraph" w:styleId="Balk3">
    <w:name w:val="heading 3"/>
    <w:basedOn w:val="Normal"/>
    <w:next w:val="Normal"/>
    <w:link w:val="Balk3Char"/>
    <w:qFormat/>
    <w:rsid w:val="00B32B6B"/>
    <w:pPr>
      <w:keepNext/>
      <w:tabs>
        <w:tab w:val="left" w:pos="567"/>
      </w:tabs>
      <w:outlineLvl w:val="2"/>
    </w:pPr>
    <w:rPr>
      <w:rFonts w:cs="Arial"/>
      <w:b/>
      <w:bCs/>
      <w:sz w:val="22"/>
      <w:szCs w:val="22"/>
    </w:rPr>
  </w:style>
  <w:style w:type="paragraph" w:styleId="Balk4">
    <w:name w:val="heading 4"/>
    <w:basedOn w:val="Normal"/>
    <w:next w:val="Normal"/>
    <w:qFormat/>
    <w:rsid w:val="005246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5246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paragraph" w:styleId="Balk8">
    <w:name w:val="heading 8"/>
    <w:basedOn w:val="Normal"/>
    <w:next w:val="Normal"/>
    <w:qFormat/>
    <w:rsid w:val="00E76DD0"/>
    <w:pPr>
      <w:keepNext/>
      <w:jc w:val="left"/>
      <w:outlineLvl w:val="7"/>
    </w:pPr>
    <w:rPr>
      <w:rFonts w:ascii="Times New Roman" w:hAnsi="Times New Roman"/>
      <w:b/>
      <w:bCs/>
      <w:sz w:val="24"/>
      <w:szCs w:val="24"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DC63AD"/>
    <w:rPr>
      <w:rFonts w:cs="Arial"/>
      <w:b/>
      <w:bCs/>
      <w:lang w:eastAsia="en-US"/>
    </w:rPr>
  </w:style>
  <w:style w:type="paragraph" w:styleId="T2">
    <w:name w:val="toc 2"/>
    <w:basedOn w:val="Normal"/>
    <w:next w:val="Normal"/>
    <w:semiHidden/>
    <w:rsid w:val="007713CF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7F4FC5"/>
    <w:rPr>
      <w:w w:val="84"/>
    </w:rPr>
  </w:style>
  <w:style w:type="paragraph" w:customStyle="1" w:styleId="Style1">
    <w:name w:val="Style1"/>
    <w:basedOn w:val="Balk2"/>
    <w:next w:val="T2"/>
    <w:rsid w:val="00A4064C"/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uiPriority w:val="99"/>
    <w:rsid w:val="00E56FD6"/>
    <w:rPr>
      <w:szCs w:val="24"/>
    </w:rPr>
  </w:style>
  <w:style w:type="paragraph" w:customStyle="1" w:styleId="StyleHeading2Left">
    <w:name w:val="Style Heading 2 + Left"/>
    <w:basedOn w:val="Balk2"/>
    <w:rsid w:val="004C08BF"/>
    <w:pPr>
      <w:widowControl w:val="0"/>
    </w:pPr>
    <w:rPr>
      <w:rFonts w:eastAsia="SimSun"/>
      <w:szCs w:val="28"/>
      <w:lang w:val="tr-TR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  <w:rPr>
      <w:lang w:val="tr-TR"/>
    </w:rPr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link w:val="Balk3"/>
    <w:rsid w:val="00B32B6B"/>
    <w:rPr>
      <w:rFonts w:ascii="Arial" w:hAnsi="Arial" w:cs="Arial"/>
      <w:b/>
      <w:bCs/>
      <w:sz w:val="22"/>
      <w:szCs w:val="22"/>
      <w:lang w:val="en-AU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95160A"/>
    <w:pPr>
      <w:jc w:val="left"/>
    </w:pPr>
    <w:rPr>
      <w:rFonts w:eastAsia="SimSun"/>
      <w:bCs w:val="0"/>
      <w:sz w:val="22"/>
    </w:rPr>
  </w:style>
  <w:style w:type="paragraph" w:customStyle="1" w:styleId="StyleHeading2Expandedby05pt">
    <w:name w:val="Style Heading 2 + Expanded by  05 pt"/>
    <w:basedOn w:val="Balk2"/>
    <w:rsid w:val="002E27FD"/>
    <w:pPr>
      <w:tabs>
        <w:tab w:val="clear" w:pos="567"/>
      </w:tabs>
      <w:overflowPunct/>
      <w:autoSpaceDE/>
      <w:autoSpaceDN/>
      <w:adjustRightInd/>
      <w:spacing w:before="240" w:after="60"/>
      <w:textAlignment w:val="auto"/>
    </w:pPr>
    <w:rPr>
      <w:bCs w:val="0"/>
      <w:iCs/>
      <w:color w:val="000000"/>
      <w:spacing w:val="10"/>
      <w:szCs w:val="28"/>
      <w:lang w:val="tr-TR"/>
    </w:rPr>
  </w:style>
  <w:style w:type="paragraph" w:customStyle="1" w:styleId="StyleHeading2">
    <w:name w:val="Style Heading 2"/>
    <w:aliases w:val="Başlık 2 Char + Black"/>
    <w:basedOn w:val="Balk2"/>
    <w:rsid w:val="004C08BF"/>
    <w:rPr>
      <w:bCs w:val="0"/>
      <w:color w:val="000000"/>
    </w:rPr>
  </w:style>
  <w:style w:type="paragraph" w:customStyle="1" w:styleId="StyleCenteredLinespacingsingle">
    <w:name w:val="Style Centered Line spacing:  single"/>
    <w:basedOn w:val="Normal"/>
    <w:rsid w:val="0074396E"/>
    <w:pPr>
      <w:widowControl w:val="0"/>
      <w:adjustRightInd w:val="0"/>
      <w:jc w:val="center"/>
      <w:textAlignment w:val="baseline"/>
    </w:pPr>
    <w:rPr>
      <w:lang w:val="en-US" w:eastAsia="en-US"/>
    </w:rPr>
  </w:style>
  <w:style w:type="paragraph" w:customStyle="1" w:styleId="StyleHeading10">
    <w:name w:val="Style Heading 1 +"/>
    <w:basedOn w:val="Balk1"/>
    <w:rsid w:val="0074396E"/>
    <w:pPr>
      <w:tabs>
        <w:tab w:val="clear" w:pos="567"/>
      </w:tabs>
    </w:pPr>
    <w:rPr>
      <w:szCs w:val="20"/>
      <w:lang w:val="tr-TR" w:eastAsia="en-US"/>
    </w:rPr>
  </w:style>
  <w:style w:type="paragraph" w:customStyle="1" w:styleId="StyleHeading2Justified">
    <w:name w:val="Style Heading 2 + Justified"/>
    <w:basedOn w:val="Balk2"/>
    <w:rsid w:val="004C08BF"/>
    <w:rPr>
      <w:bCs w:val="0"/>
    </w:rPr>
  </w:style>
  <w:style w:type="character" w:customStyle="1" w:styleId="Char">
    <w:name w:val="Char"/>
    <w:rsid w:val="00524625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styleId="GvdeMetni">
    <w:name w:val="Body Text"/>
    <w:basedOn w:val="Normal"/>
    <w:rsid w:val="00524625"/>
    <w:rPr>
      <w:b/>
      <w:lang w:val="tr-TR"/>
    </w:rPr>
  </w:style>
  <w:style w:type="table" w:styleId="TabloKlavuzu">
    <w:name w:val="Table Grid"/>
    <w:basedOn w:val="NormalTablo"/>
    <w:rsid w:val="00524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610B0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semiHidden/>
    <w:rsid w:val="007C7C9E"/>
    <w:pPr>
      <w:jc w:val="left"/>
    </w:pPr>
    <w:rPr>
      <w:rFonts w:ascii="Times New Roman" w:hAnsi="Times New Roman"/>
      <w:lang w:val="tr-TR"/>
    </w:rPr>
  </w:style>
  <w:style w:type="paragraph" w:styleId="GvdeMetni3">
    <w:name w:val="Body Text 3"/>
    <w:basedOn w:val="Normal"/>
    <w:rsid w:val="0036646F"/>
    <w:pPr>
      <w:spacing w:after="120"/>
    </w:pPr>
    <w:rPr>
      <w:sz w:val="16"/>
      <w:szCs w:val="16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AD74C5"/>
    <w:rPr>
      <w:rFonts w:ascii="Arial" w:hAnsi="Arial" w:cs="Arial"/>
      <w:b/>
      <w:bCs/>
      <w:kern w:val="32"/>
      <w:sz w:val="28"/>
      <w:szCs w:val="28"/>
      <w:lang w:val="en-AU"/>
    </w:rPr>
  </w:style>
  <w:style w:type="paragraph" w:styleId="ListeParagraf">
    <w:name w:val="List Paragraph"/>
    <w:basedOn w:val="Normal"/>
    <w:uiPriority w:val="34"/>
    <w:qFormat/>
    <w:rsid w:val="0004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2c538dad-58a5-46bf-8332-bc08aaab15cc">DE7A5FC8-ED3A-4EAC-8DA4-03F84174A4C3</SecurityToken>
    <FileName xmlns="2c538dad-58a5-46bf-8332-bc08aaab15cc">TSE_K_199_tkt_T3_Standard_Tasari_Icerik_(DOC)_239517 (1).docx</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F2FF9C3F7B04479B5DD6EDF908DB23" ma:contentTypeVersion="2" ma:contentTypeDescription="Yeni belge oluşturun." ma:contentTypeScope="" ma:versionID="a668babe29a20c9fb26afb1f9b9343ad">
  <xsd:schema xmlns:xsd="http://www.w3.org/2001/XMLSchema" xmlns:xs="http://www.w3.org/2001/XMLSchema" xmlns:p="http://schemas.microsoft.com/office/2006/metadata/properties" xmlns:ns2="2c538dad-58a5-46bf-8332-bc08aaab15cc" targetNamespace="http://schemas.microsoft.com/office/2006/metadata/properties" ma:root="true" ma:fieldsID="c093c17c82b511f29a1149083351e7db" ns2:_="">
    <xsd:import namespace="2c538dad-58a5-46bf-8332-bc08aaab15cc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8dad-58a5-46bf-8332-bc08aaab15cc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B394-452B-4845-84A7-676ACE3FE557}">
  <ds:schemaRefs>
    <ds:schemaRef ds:uri="http://schemas.microsoft.com/office/2006/metadata/properties"/>
    <ds:schemaRef ds:uri="2c538dad-58a5-46bf-8332-bc08aaab15c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D11B84-85F3-4461-A4FD-EE48677D6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BD9D5-389F-4E5A-8175-5581AC4C4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38dad-58a5-46bf-8332-bc08aaab1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8D534-CD4A-47DF-9FE8-53281421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3343</Characters>
  <Application>Microsoft Office Word</Application>
  <DocSecurity>0</DocSecurity>
  <Lines>83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ERZURUMDAĞ</dc:creator>
  <cp:keywords/>
  <cp:lastModifiedBy>Kübra ÇELEBİ</cp:lastModifiedBy>
  <cp:revision>2</cp:revision>
  <cp:lastPrinted>2014-06-25T07:15:00Z</cp:lastPrinted>
  <dcterms:created xsi:type="dcterms:W3CDTF">2023-11-15T12:34:00Z</dcterms:created>
  <dcterms:modified xsi:type="dcterms:W3CDTF">2023-11-15T12:34:00Z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0x01010062F2FF9C3F7B04479B5DD6EDF908DB23</vt:lpwstr>
  </property>
</Properties>
</file>