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CB" w:rsidRDefault="000F14CB" w:rsidP="00817B3D">
      <w:pPr>
        <w:ind w:left="2880" w:firstLine="720"/>
        <w:outlineLvl w:val="0"/>
        <w:rPr>
          <w:b/>
        </w:rPr>
      </w:pPr>
      <w:bookmarkStart w:id="0" w:name="_GoBack"/>
      <w:bookmarkEnd w:id="0"/>
    </w:p>
    <w:p w:rsidR="000F14CB" w:rsidRDefault="000F14CB" w:rsidP="00817B3D">
      <w:pPr>
        <w:ind w:left="2880" w:firstLine="720"/>
        <w:outlineLvl w:val="0"/>
        <w:rPr>
          <w:b/>
        </w:rPr>
      </w:pPr>
    </w:p>
    <w:p w:rsidR="00817B3D" w:rsidRDefault="006967B4" w:rsidP="006967B4">
      <w:pPr>
        <w:ind w:left="2880"/>
        <w:outlineLvl w:val="0"/>
        <w:rPr>
          <w:b/>
        </w:rPr>
      </w:pPr>
      <w:r>
        <w:rPr>
          <w:b/>
        </w:rPr>
        <w:t xml:space="preserve">    Milli Teknoloji Akademisi</w:t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  <w:t xml:space="preserve"> </w:t>
      </w:r>
      <w:r w:rsidR="00817B3D">
        <w:rPr>
          <w:b/>
        </w:rPr>
        <w:t xml:space="preserve">  </w:t>
      </w:r>
      <w:r w:rsidR="000F14CB">
        <w:rPr>
          <w:b/>
        </w:rPr>
        <w:t xml:space="preserve">       </w:t>
      </w:r>
    </w:p>
    <w:p w:rsidR="005562BC" w:rsidRDefault="00817B3D" w:rsidP="00817B3D">
      <w:pPr>
        <w:ind w:left="2160" w:firstLine="720"/>
        <w:outlineLvl w:val="0"/>
        <w:rPr>
          <w:b/>
        </w:rPr>
      </w:pPr>
      <w:r>
        <w:rPr>
          <w:b/>
        </w:rPr>
        <w:t xml:space="preserve">          </w:t>
      </w:r>
      <w:r w:rsidR="005562BC" w:rsidRPr="005562BC">
        <w:rPr>
          <w:b/>
        </w:rPr>
        <w:t xml:space="preserve"> Ders </w:t>
      </w:r>
      <w:r>
        <w:rPr>
          <w:b/>
        </w:rPr>
        <w:t>Açma</w:t>
      </w:r>
      <w:r w:rsidR="005562BC" w:rsidRPr="005562BC">
        <w:rPr>
          <w:b/>
        </w:rPr>
        <w:t xml:space="preserve"> Formu</w:t>
      </w:r>
    </w:p>
    <w:p w:rsidR="00456D95" w:rsidRDefault="00456D95" w:rsidP="00817B3D">
      <w:pPr>
        <w:ind w:left="2160" w:firstLine="720"/>
        <w:outlineLvl w:val="0"/>
        <w:rPr>
          <w:b/>
        </w:rPr>
      </w:pPr>
    </w:p>
    <w:p w:rsidR="00456D95" w:rsidRDefault="00456D95" w:rsidP="00817B3D">
      <w:pPr>
        <w:ind w:left="2160" w:firstLine="720"/>
        <w:outlineLvl w:val="0"/>
        <w:rPr>
          <w:b/>
        </w:rPr>
      </w:pPr>
    </w:p>
    <w:p w:rsidR="00456D95" w:rsidRPr="00817B3D" w:rsidRDefault="00456D95" w:rsidP="00817B3D">
      <w:pPr>
        <w:ind w:left="2160" w:firstLine="720"/>
        <w:outlineLvl w:val="0"/>
        <w:rPr>
          <w:b/>
        </w:rPr>
      </w:pPr>
    </w:p>
    <w:p w:rsidR="005562BC" w:rsidRDefault="005562BC" w:rsidP="00002F3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1"/>
        <w:gridCol w:w="2835"/>
        <w:gridCol w:w="1558"/>
        <w:gridCol w:w="3846"/>
      </w:tblGrid>
      <w:tr w:rsidR="005562BC" w:rsidRPr="001F1ADB" w:rsidTr="006C6EAA">
        <w:trPr>
          <w:trHeight w:val="256"/>
        </w:trPr>
        <w:tc>
          <w:tcPr>
            <w:tcW w:w="664" w:type="pct"/>
            <w:vAlign w:val="center"/>
          </w:tcPr>
          <w:p w:rsidR="005562BC" w:rsidRPr="00E12A43" w:rsidRDefault="005562BC" w:rsidP="000269E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2A43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1492" w:type="pct"/>
            <w:vAlign w:val="center"/>
          </w:tcPr>
          <w:p w:rsidR="005562BC" w:rsidRPr="00E12A43" w:rsidRDefault="005562BC" w:rsidP="000269ED">
            <w:pPr>
              <w:outlineLvl w:val="0"/>
              <w:rPr>
                <w:sz w:val="20"/>
                <w:szCs w:val="20"/>
              </w:rPr>
            </w:pPr>
            <w:r w:rsidRPr="00E12A43">
              <w:rPr>
                <w:sz w:val="20"/>
                <w:szCs w:val="20"/>
              </w:rPr>
              <w:t xml:space="preserve"> </w:t>
            </w:r>
            <w:r w:rsidR="006C6EAA">
              <w:rPr>
                <w:sz w:val="20"/>
                <w:szCs w:val="20"/>
              </w:rPr>
              <w:t>MTH-402-</w:t>
            </w:r>
            <w:r w:rsidR="006C6EAA">
              <w:rPr>
                <w:rFonts w:ascii="TimesNewRoman" w:hAnsi="TimesNewRoman" w:cs="TimesNewRoman"/>
                <w:sz w:val="21"/>
                <w:szCs w:val="21"/>
              </w:rPr>
              <w:t xml:space="preserve"> </w:t>
            </w:r>
            <w:proofErr w:type="spellStart"/>
            <w:r w:rsidR="006C6EAA">
              <w:rPr>
                <w:rFonts w:ascii="TimesNewRoman" w:hAnsi="TimesNewRoman" w:cs="TimesNewRoman"/>
                <w:sz w:val="21"/>
                <w:szCs w:val="21"/>
              </w:rPr>
              <w:t>Kompozit</w:t>
            </w:r>
            <w:proofErr w:type="spellEnd"/>
            <w:r w:rsidR="006C6EAA">
              <w:rPr>
                <w:rFonts w:ascii="TimesNewRoman" w:hAnsi="TimesNewRoman" w:cs="TimesNewRoman"/>
                <w:sz w:val="21"/>
                <w:szCs w:val="21"/>
              </w:rPr>
              <w:t xml:space="preserve"> Malzemeler Mekani</w:t>
            </w:r>
            <w:r w:rsidR="006C6EAA">
              <w:rPr>
                <w:rFonts w:cs="TimesNewRoman"/>
                <w:sz w:val="21"/>
                <w:szCs w:val="21"/>
              </w:rPr>
              <w:t>ğ</w:t>
            </w:r>
            <w:r w:rsidR="006C6EAA">
              <w:rPr>
                <w:rFonts w:ascii="TimesNewRoman" w:hAnsi="TimesNewRoman" w:cs="TimesNewRoman"/>
                <w:sz w:val="21"/>
                <w:szCs w:val="21"/>
              </w:rPr>
              <w:t>ine Giri</w:t>
            </w:r>
            <w:r w:rsidR="006C6EAA">
              <w:rPr>
                <w:rFonts w:cs="TimesNewRoman"/>
                <w:sz w:val="21"/>
                <w:szCs w:val="21"/>
              </w:rPr>
              <w:t>ş</w:t>
            </w:r>
          </w:p>
        </w:tc>
        <w:tc>
          <w:tcPr>
            <w:tcW w:w="820" w:type="pct"/>
            <w:vAlign w:val="center"/>
          </w:tcPr>
          <w:p w:rsidR="005562BC" w:rsidRPr="00E12A43" w:rsidRDefault="005562BC" w:rsidP="000269E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2A43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024" w:type="pct"/>
          </w:tcPr>
          <w:p w:rsidR="005562BC" w:rsidRPr="00E12A43" w:rsidRDefault="006C6EAA" w:rsidP="000269ED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1"/>
                <w:szCs w:val="21"/>
              </w:rPr>
              <w:t>Kompozit</w:t>
            </w:r>
            <w:proofErr w:type="spellEnd"/>
            <w:r>
              <w:rPr>
                <w:rFonts w:ascii="TimesNewRoman" w:hAnsi="TimesNewRoman" w:cs="TimesNewRoman"/>
                <w:sz w:val="21"/>
                <w:szCs w:val="21"/>
              </w:rPr>
              <w:t xml:space="preserve"> Malzemeler Mekani</w:t>
            </w:r>
            <w:r>
              <w:rPr>
                <w:rFonts w:cs="TimesNewRoman"/>
                <w:sz w:val="21"/>
                <w:szCs w:val="21"/>
              </w:rPr>
              <w:t>ğ</w:t>
            </w:r>
            <w:r>
              <w:rPr>
                <w:rFonts w:ascii="TimesNewRoman" w:hAnsi="TimesNewRoman" w:cs="TimesNewRoman"/>
                <w:sz w:val="21"/>
                <w:szCs w:val="21"/>
              </w:rPr>
              <w:t>ine Giri</w:t>
            </w:r>
            <w:r>
              <w:rPr>
                <w:rFonts w:cs="TimesNewRoman"/>
                <w:sz w:val="21"/>
                <w:szCs w:val="21"/>
              </w:rPr>
              <w:t>ş</w:t>
            </w:r>
          </w:p>
        </w:tc>
      </w:tr>
    </w:tbl>
    <w:p w:rsidR="00456D95" w:rsidRDefault="00456D95" w:rsidP="00002F31"/>
    <w:p w:rsidR="00456D95" w:rsidRDefault="00456D95" w:rsidP="00002F31"/>
    <w:p w:rsidR="00456D95" w:rsidRDefault="00456D95" w:rsidP="00002F3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62"/>
        <w:gridCol w:w="323"/>
        <w:gridCol w:w="771"/>
        <w:gridCol w:w="1317"/>
        <w:gridCol w:w="675"/>
        <w:gridCol w:w="93"/>
        <w:gridCol w:w="730"/>
        <w:gridCol w:w="84"/>
        <w:gridCol w:w="2350"/>
        <w:gridCol w:w="1229"/>
      </w:tblGrid>
      <w:tr w:rsidR="005562BC" w:rsidRPr="001F1ADB" w:rsidTr="001C6E72">
        <w:trPr>
          <w:trHeight w:val="383"/>
        </w:trPr>
        <w:tc>
          <w:tcPr>
            <w:tcW w:w="61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DÖNEM</w:t>
            </w:r>
          </w:p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  <w:tc>
          <w:tcPr>
            <w:tcW w:w="167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6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</w:t>
            </w:r>
          </w:p>
        </w:tc>
      </w:tr>
      <w:tr w:rsidR="005562BC" w:rsidRPr="001F1ADB" w:rsidTr="001C6E72">
        <w:trPr>
          <w:trHeight w:val="382"/>
        </w:trPr>
        <w:tc>
          <w:tcPr>
            <w:tcW w:w="614" w:type="pct"/>
            <w:vMerge/>
            <w:tcBorders>
              <w:right w:val="single" w:sz="12" w:space="0" w:color="auto"/>
            </w:tcBorders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Teori</w:t>
            </w:r>
          </w:p>
        </w:tc>
        <w:tc>
          <w:tcPr>
            <w:tcW w:w="576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Uygulama </w:t>
            </w:r>
          </w:p>
        </w:tc>
        <w:tc>
          <w:tcPr>
            <w:tcW w:w="693" w:type="pct"/>
            <w:tcBorders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Laboratuvar </w:t>
            </w:r>
          </w:p>
        </w:tc>
        <w:tc>
          <w:tcPr>
            <w:tcW w:w="404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Kredi </w:t>
            </w:r>
          </w:p>
        </w:tc>
        <w:tc>
          <w:tcPr>
            <w:tcW w:w="384" w:type="pct"/>
            <w:vAlign w:val="center"/>
          </w:tcPr>
          <w:p w:rsidR="005562BC" w:rsidRPr="001F1ADB" w:rsidRDefault="005562BC" w:rsidP="00026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81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647" w:type="pct"/>
            <w:vAlign w:val="center"/>
          </w:tcPr>
          <w:p w:rsidR="005562BC" w:rsidRPr="001F1ADB" w:rsidRDefault="005562BC" w:rsidP="000269ED">
            <w:pPr>
              <w:ind w:right="-109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Dili</w:t>
            </w:r>
          </w:p>
        </w:tc>
      </w:tr>
      <w:tr w:rsidR="005562BC" w:rsidRPr="001F1ADB" w:rsidTr="001C6E72">
        <w:trPr>
          <w:trHeight w:val="367"/>
        </w:trPr>
        <w:tc>
          <w:tcPr>
            <w:tcW w:w="6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2023-Bahar</w:t>
            </w:r>
          </w:p>
        </w:tc>
        <w:tc>
          <w:tcPr>
            <w:tcW w:w="4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6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5562BC" w:rsidRPr="001F1ADB" w:rsidTr="000269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1C6E72" w:rsidRPr="001F1ADB" w:rsidTr="001C6E7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185" w:type="pct"/>
            <w:gridSpan w:val="3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Temel Bilim</w:t>
            </w:r>
          </w:p>
        </w:tc>
        <w:tc>
          <w:tcPr>
            <w:tcW w:w="1454" w:type="pct"/>
            <w:gridSpan w:val="3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Eğitim Bilimi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Sosyal Bilim</w:t>
            </w:r>
          </w:p>
        </w:tc>
      </w:tr>
      <w:tr w:rsidR="001C6E72" w:rsidRPr="001F1ADB" w:rsidTr="001C6E7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185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  <w:r>
              <w:rPr>
                <w:rFonts w:ascii="Segoe MDL2 Assets" w:hAnsi="Segoe MDL2 Assets"/>
                <w:sz w:val="20"/>
                <w:szCs w:val="20"/>
              </w:rPr>
              <w:t></w:t>
            </w:r>
          </w:p>
        </w:tc>
        <w:tc>
          <w:tcPr>
            <w:tcW w:w="145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pct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0269ED">
        <w:trPr>
          <w:trHeight w:val="324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DEĞERLENDİRME KRİTERLERİ</w:t>
            </w:r>
          </w:p>
        </w:tc>
      </w:tr>
      <w:tr w:rsidR="005562BC" w:rsidRPr="001F1ADB" w:rsidTr="001C6E72">
        <w:tc>
          <w:tcPr>
            <w:tcW w:w="2639" w:type="pct"/>
            <w:gridSpan w:val="6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YARI DÖNEM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%</w:t>
            </w: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Vize</w:t>
            </w:r>
          </w:p>
        </w:tc>
        <w:tc>
          <w:tcPr>
            <w:tcW w:w="1237" w:type="pct"/>
            <w:tcBorders>
              <w:top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Kısa Sınav</w:t>
            </w:r>
          </w:p>
        </w:tc>
        <w:tc>
          <w:tcPr>
            <w:tcW w:w="1237" w:type="pct"/>
            <w:tcBorders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Ödev</w:t>
            </w:r>
          </w:p>
        </w:tc>
        <w:tc>
          <w:tcPr>
            <w:tcW w:w="1237" w:type="pct"/>
            <w:tcBorders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Proje</w:t>
            </w:r>
          </w:p>
        </w:tc>
        <w:tc>
          <w:tcPr>
            <w:tcW w:w="1237" w:type="pct"/>
            <w:tcBorders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Rapor</w:t>
            </w:r>
          </w:p>
        </w:tc>
        <w:tc>
          <w:tcPr>
            <w:tcW w:w="123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Diğer (……)</w:t>
            </w:r>
          </w:p>
        </w:tc>
        <w:tc>
          <w:tcPr>
            <w:tcW w:w="123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392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FINAL SINAVI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426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 AMACI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2BC" w:rsidRPr="00456D95" w:rsidRDefault="0088472B" w:rsidP="001C6E72">
            <w:pPr>
              <w:jc w:val="both"/>
              <w:rPr>
                <w:sz w:val="22"/>
                <w:szCs w:val="22"/>
              </w:rPr>
            </w:pPr>
            <w:r w:rsidRPr="00456D95">
              <w:rPr>
                <w:sz w:val="22"/>
                <w:szCs w:val="22"/>
              </w:rPr>
              <w:t>Bu dersin amaçlar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; ö</w:t>
            </w:r>
            <w:r w:rsidRPr="00456D95">
              <w:rPr>
                <w:rFonts w:eastAsia="Times New Roman"/>
                <w:sz w:val="22"/>
                <w:szCs w:val="22"/>
              </w:rPr>
              <w:t>ğ</w:t>
            </w:r>
            <w:r w:rsidRPr="00456D95">
              <w:rPr>
                <w:sz w:val="22"/>
                <w:szCs w:val="22"/>
              </w:rPr>
              <w:t xml:space="preserve">renciye </w:t>
            </w:r>
            <w:proofErr w:type="spellStart"/>
            <w:r w:rsidRPr="00456D95">
              <w:rPr>
                <w:sz w:val="22"/>
                <w:szCs w:val="22"/>
              </w:rPr>
              <w:t>kompozit</w:t>
            </w:r>
            <w:proofErr w:type="spellEnd"/>
            <w:r w:rsidRPr="00456D95">
              <w:rPr>
                <w:sz w:val="22"/>
                <w:szCs w:val="22"/>
              </w:rPr>
              <w:t xml:space="preserve"> malzemeler ve teknolojilerinin, fiber takviyeli </w:t>
            </w:r>
            <w:proofErr w:type="spellStart"/>
            <w:r w:rsidRPr="00456D95">
              <w:rPr>
                <w:sz w:val="22"/>
                <w:szCs w:val="22"/>
              </w:rPr>
              <w:t>kompozit</w:t>
            </w:r>
            <w:proofErr w:type="spellEnd"/>
            <w:r w:rsidRPr="00456D95">
              <w:rPr>
                <w:sz w:val="22"/>
                <w:szCs w:val="22"/>
              </w:rPr>
              <w:t xml:space="preserve"> </w:t>
            </w:r>
            <w:proofErr w:type="spellStart"/>
            <w:r w:rsidRPr="00456D95">
              <w:rPr>
                <w:sz w:val="22"/>
                <w:szCs w:val="22"/>
              </w:rPr>
              <w:t>laminatlar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n</w:t>
            </w:r>
            <w:proofErr w:type="spellEnd"/>
            <w:r w:rsidRPr="00456D95">
              <w:rPr>
                <w:sz w:val="22"/>
                <w:szCs w:val="22"/>
              </w:rPr>
              <w:t xml:space="preserve"> makro ve mikro mekanik analizlerinin temellerinin,</w:t>
            </w:r>
            <w:r w:rsidR="00EE25F1" w:rsidRPr="00456D95">
              <w:rPr>
                <w:sz w:val="22"/>
                <w:szCs w:val="22"/>
              </w:rPr>
              <w:t xml:space="preserve"> </w:t>
            </w:r>
            <w:proofErr w:type="spellStart"/>
            <w:r w:rsidRPr="00456D95">
              <w:rPr>
                <w:sz w:val="22"/>
                <w:szCs w:val="22"/>
              </w:rPr>
              <w:t>kompozit</w:t>
            </w:r>
            <w:proofErr w:type="spellEnd"/>
            <w:r w:rsidRPr="00456D95">
              <w:rPr>
                <w:sz w:val="22"/>
                <w:szCs w:val="22"/>
              </w:rPr>
              <w:t xml:space="preserve"> malzeme tasar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m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n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n temellerinin ve farkl</w:t>
            </w:r>
            <w:r w:rsidRPr="00456D95">
              <w:rPr>
                <w:rFonts w:eastAsia="Times New Roman"/>
                <w:sz w:val="22"/>
                <w:szCs w:val="22"/>
              </w:rPr>
              <w:t xml:space="preserve">ı </w:t>
            </w:r>
            <w:r w:rsidRPr="00456D95">
              <w:rPr>
                <w:sz w:val="22"/>
                <w:szCs w:val="22"/>
              </w:rPr>
              <w:t>yükleme alt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ndaki davran</w:t>
            </w:r>
            <w:r w:rsidRPr="00456D95">
              <w:rPr>
                <w:rFonts w:eastAsia="Times New Roman"/>
                <w:sz w:val="22"/>
                <w:szCs w:val="22"/>
              </w:rPr>
              <w:t>ış</w:t>
            </w:r>
            <w:r w:rsidRPr="00456D95">
              <w:rPr>
                <w:sz w:val="22"/>
                <w:szCs w:val="22"/>
              </w:rPr>
              <w:t>larının, güncel olarak kullan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lan farkl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 xml:space="preserve"> </w:t>
            </w:r>
            <w:proofErr w:type="spellStart"/>
            <w:r w:rsidRPr="00456D95">
              <w:rPr>
                <w:sz w:val="22"/>
                <w:szCs w:val="22"/>
              </w:rPr>
              <w:t>kompozit</w:t>
            </w:r>
            <w:proofErr w:type="spellEnd"/>
            <w:r w:rsidRPr="00456D95">
              <w:rPr>
                <w:sz w:val="22"/>
                <w:szCs w:val="22"/>
              </w:rPr>
              <w:t xml:space="preserve"> malzeme üretim </w:t>
            </w:r>
            <w:r w:rsidRPr="00456D95">
              <w:rPr>
                <w:rFonts w:eastAsia="Times New Roman"/>
                <w:sz w:val="22"/>
                <w:szCs w:val="22"/>
              </w:rPr>
              <w:t>ş</w:t>
            </w:r>
            <w:r w:rsidRPr="00456D95">
              <w:rPr>
                <w:sz w:val="22"/>
                <w:szCs w:val="22"/>
              </w:rPr>
              <w:t>ekillerinin ö</w:t>
            </w:r>
            <w:r w:rsidRPr="00456D95">
              <w:rPr>
                <w:rFonts w:eastAsia="Times New Roman"/>
                <w:sz w:val="22"/>
                <w:szCs w:val="22"/>
              </w:rPr>
              <w:t>ğ</w:t>
            </w:r>
            <w:r w:rsidRPr="00456D95">
              <w:rPr>
                <w:sz w:val="22"/>
                <w:szCs w:val="22"/>
              </w:rPr>
              <w:t>retilmesidir</w:t>
            </w:r>
            <w:proofErr w:type="gramStart"/>
            <w:r w:rsidRPr="00456D95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5562BC" w:rsidRPr="001F1ADB" w:rsidTr="001C6E72">
        <w:trPr>
          <w:trHeight w:val="518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DERSİN </w:t>
            </w:r>
            <w:r w:rsidR="001C6E72">
              <w:rPr>
                <w:b/>
                <w:sz w:val="20"/>
                <w:szCs w:val="20"/>
              </w:rPr>
              <w:t>ÖZET İÇERİĞİ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E72" w:rsidRPr="00456D95" w:rsidRDefault="001C6E72" w:rsidP="001C6E72">
            <w:pPr>
              <w:widowControl/>
              <w:jc w:val="both"/>
              <w:rPr>
                <w:sz w:val="22"/>
                <w:szCs w:val="22"/>
              </w:rPr>
            </w:pPr>
            <w:r w:rsidRPr="00456D95">
              <w:rPr>
                <w:sz w:val="22"/>
                <w:szCs w:val="22"/>
              </w:rPr>
              <w:t xml:space="preserve">Bu ders </w:t>
            </w:r>
            <w:proofErr w:type="spellStart"/>
            <w:r w:rsidRPr="00456D95">
              <w:rPr>
                <w:sz w:val="22"/>
                <w:szCs w:val="22"/>
              </w:rPr>
              <w:t>kompozit</w:t>
            </w:r>
            <w:proofErr w:type="spellEnd"/>
            <w:r w:rsidRPr="00456D95">
              <w:rPr>
                <w:sz w:val="22"/>
                <w:szCs w:val="22"/>
              </w:rPr>
              <w:t xml:space="preserve"> malzemenin k</w:t>
            </w:r>
            <w:r w:rsidR="00EE25F1" w:rsidRPr="00456D95">
              <w:rPr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 xml:space="preserve">saca temellerinin ve imalat yöntemlerinin anlaşılması, </w:t>
            </w:r>
            <w:proofErr w:type="spellStart"/>
            <w:r w:rsidRPr="00456D95">
              <w:rPr>
                <w:sz w:val="22"/>
                <w:szCs w:val="22"/>
              </w:rPr>
              <w:t>Hooke</w:t>
            </w:r>
            <w:proofErr w:type="spellEnd"/>
            <w:r w:rsidRPr="00456D95">
              <w:rPr>
                <w:sz w:val="22"/>
                <w:szCs w:val="22"/>
              </w:rPr>
              <w:t xml:space="preserve"> kanunun üç boyutlu problemlere uygulanması, farklı </w:t>
            </w:r>
            <w:proofErr w:type="spellStart"/>
            <w:r w:rsidRPr="00456D95">
              <w:rPr>
                <w:sz w:val="22"/>
                <w:szCs w:val="22"/>
              </w:rPr>
              <w:t>kompozit</w:t>
            </w:r>
            <w:proofErr w:type="spellEnd"/>
            <w:r w:rsidR="00EE25F1" w:rsidRPr="00456D95">
              <w:rPr>
                <w:sz w:val="22"/>
                <w:szCs w:val="22"/>
              </w:rPr>
              <w:t xml:space="preserve"> </w:t>
            </w:r>
            <w:r w:rsidRPr="00456D95">
              <w:rPr>
                <w:sz w:val="22"/>
                <w:szCs w:val="22"/>
              </w:rPr>
              <w:t>malzemelerin mekanik davranışlarının malzeme sabitlerinin hesaplanmasıyla bulunması,</w:t>
            </w:r>
            <w:r w:rsidR="00EE25F1" w:rsidRPr="00456D95">
              <w:rPr>
                <w:sz w:val="22"/>
                <w:szCs w:val="22"/>
              </w:rPr>
              <w:t xml:space="preserve"> </w:t>
            </w:r>
            <w:r w:rsidRPr="00456D95">
              <w:rPr>
                <w:sz w:val="22"/>
                <w:szCs w:val="22"/>
              </w:rPr>
              <w:t xml:space="preserve">üç boyutta mikro ve makro mekanik davranışların belirlenmesi, genel katmanlı </w:t>
            </w:r>
            <w:proofErr w:type="spellStart"/>
            <w:r w:rsidRPr="00456D95">
              <w:rPr>
                <w:sz w:val="22"/>
                <w:szCs w:val="22"/>
              </w:rPr>
              <w:t>tapakaların</w:t>
            </w:r>
            <w:proofErr w:type="spellEnd"/>
            <w:r w:rsidRPr="00456D95">
              <w:rPr>
                <w:sz w:val="22"/>
                <w:szCs w:val="22"/>
              </w:rPr>
              <w:t xml:space="preserve"> mekanik davranış</w:t>
            </w:r>
            <w:r w:rsidR="00EE25F1" w:rsidRPr="00456D95">
              <w:rPr>
                <w:sz w:val="22"/>
                <w:szCs w:val="22"/>
              </w:rPr>
              <w:t>l</w:t>
            </w:r>
            <w:r w:rsidRPr="00456D95">
              <w:rPr>
                <w:sz w:val="22"/>
                <w:szCs w:val="22"/>
              </w:rPr>
              <w:t xml:space="preserve">arının incelenmesi ve </w:t>
            </w:r>
            <w:proofErr w:type="spellStart"/>
            <w:r w:rsidRPr="00456D95">
              <w:rPr>
                <w:sz w:val="22"/>
                <w:szCs w:val="22"/>
              </w:rPr>
              <w:t>kompozitlerde</w:t>
            </w:r>
            <w:proofErr w:type="spellEnd"/>
            <w:r w:rsidRPr="00456D95">
              <w:rPr>
                <w:sz w:val="22"/>
                <w:szCs w:val="22"/>
              </w:rPr>
              <w:t xml:space="preserve"> akma-kopma</w:t>
            </w:r>
          </w:p>
        </w:tc>
      </w:tr>
      <w:tr w:rsidR="005562BC" w:rsidRPr="001F1ADB" w:rsidTr="001C6E72">
        <w:trPr>
          <w:trHeight w:val="518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lastRenderedPageBreak/>
              <w:t>DERS ÇIKTILARI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2BC" w:rsidRDefault="001C6E72" w:rsidP="00456D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C6E72">
              <w:rPr>
                <w:rFonts w:eastAsia="Times New Roman"/>
                <w:sz w:val="20"/>
                <w:szCs w:val="20"/>
              </w:rPr>
              <w:t>Bu ders başarıldığında öğrenci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  <w:p w:rsidR="001C6E72" w:rsidRDefault="001C6E72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1.Kompozit malzemeleri ve sınıflandırılmasını tanır.</w:t>
            </w:r>
          </w:p>
          <w:p w:rsidR="001C6E72" w:rsidRDefault="001C6E72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2.Temel olarak </w:t>
            </w:r>
            <w:proofErr w:type="spellStart"/>
            <w:r>
              <w:rPr>
                <w:sz w:val="20"/>
                <w:szCs w:val="20"/>
              </w:rPr>
              <w:t>kompozit</w:t>
            </w:r>
            <w:proofErr w:type="spellEnd"/>
            <w:r>
              <w:rPr>
                <w:sz w:val="20"/>
                <w:szCs w:val="20"/>
              </w:rPr>
              <w:t xml:space="preserve"> malzemelerin üretim metotlar</w:t>
            </w:r>
            <w:r w:rsidR="00EE25F1">
              <w:rPr>
                <w:sz w:val="20"/>
                <w:szCs w:val="20"/>
              </w:rPr>
              <w:t>ını bilir.</w:t>
            </w:r>
            <w:r>
              <w:rPr>
                <w:sz w:val="20"/>
                <w:szCs w:val="20"/>
              </w:rPr>
              <w:t xml:space="preserve"> </w:t>
            </w:r>
          </w:p>
          <w:p w:rsidR="001C6E72" w:rsidRDefault="001C6E72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3.Kompozit malzemelerin mekanik testlerini ve standart test metotlarını belirler.</w:t>
            </w:r>
          </w:p>
          <w:p w:rsidR="00456D95" w:rsidRDefault="00456D95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4.Kompozit malzemelerin mikro mekanik özelliklerini analiz eder.</w:t>
            </w:r>
          </w:p>
          <w:p w:rsidR="00456D95" w:rsidRDefault="00456D95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5.Tek katmanlı </w:t>
            </w:r>
            <w:proofErr w:type="spellStart"/>
            <w:r>
              <w:rPr>
                <w:sz w:val="20"/>
                <w:szCs w:val="20"/>
              </w:rPr>
              <w:t>kompozit</w:t>
            </w:r>
            <w:proofErr w:type="spellEnd"/>
            <w:r>
              <w:rPr>
                <w:sz w:val="20"/>
                <w:szCs w:val="20"/>
              </w:rPr>
              <w:t xml:space="preserve"> malzemelerin mekanik özelliklerini analiz eder.</w:t>
            </w:r>
          </w:p>
          <w:p w:rsidR="00456D95" w:rsidRDefault="00456D95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6.Çok katmanlı </w:t>
            </w:r>
            <w:proofErr w:type="spellStart"/>
            <w:r>
              <w:rPr>
                <w:sz w:val="20"/>
                <w:szCs w:val="20"/>
              </w:rPr>
              <w:t>kompozit</w:t>
            </w:r>
            <w:proofErr w:type="spellEnd"/>
            <w:r>
              <w:rPr>
                <w:sz w:val="20"/>
                <w:szCs w:val="20"/>
              </w:rPr>
              <w:t xml:space="preserve"> malzemelerin mekanik özelliklerini analiz eder.</w:t>
            </w:r>
          </w:p>
          <w:p w:rsidR="00456D95" w:rsidRDefault="00456D95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7.Kompozit malzemelerin kullanım sınırlarını akma ve kopma teorilerine göre belirler.</w:t>
            </w:r>
          </w:p>
          <w:p w:rsidR="00456D95" w:rsidRDefault="00456D95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8.Kompozit malzemelerin mekanik </w:t>
            </w:r>
            <w:proofErr w:type="spellStart"/>
            <w:r>
              <w:rPr>
                <w:sz w:val="20"/>
                <w:szCs w:val="20"/>
              </w:rPr>
              <w:t>testlerinilve</w:t>
            </w:r>
            <w:proofErr w:type="spellEnd"/>
            <w:r>
              <w:rPr>
                <w:sz w:val="20"/>
                <w:szCs w:val="20"/>
              </w:rPr>
              <w:t xml:space="preserve"> standart test metotlarını belirler.</w:t>
            </w:r>
          </w:p>
          <w:p w:rsidR="00456D95" w:rsidRPr="001C6E72" w:rsidRDefault="00456D95" w:rsidP="00456D95">
            <w:pPr>
              <w:jc w:val="both"/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540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EE25F1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KİTABI/ÖNERİLEN KAYNAKLAR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2BC" w:rsidRPr="001F1ADB" w:rsidRDefault="005562BC" w:rsidP="000269ED">
            <w:pPr>
              <w:ind w:left="75"/>
              <w:rPr>
                <w:color w:val="000000"/>
                <w:sz w:val="20"/>
                <w:szCs w:val="20"/>
              </w:rPr>
            </w:pPr>
          </w:p>
        </w:tc>
      </w:tr>
    </w:tbl>
    <w:p w:rsidR="006E709E" w:rsidRDefault="006E709E" w:rsidP="00002F31"/>
    <w:tbl>
      <w:tblPr>
        <w:tblStyle w:val="ListeTablo21"/>
        <w:tblW w:w="9873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7928"/>
        <w:gridCol w:w="1125"/>
      </w:tblGrid>
      <w:tr w:rsidR="00F641A0" w:rsidRPr="00456D95" w:rsidTr="00456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3" w:type="dxa"/>
            <w:gridSpan w:val="3"/>
            <w:tcBorders>
              <w:top w:val="single" w:sz="12" w:space="0" w:color="962641"/>
              <w:left w:val="thinThickSmallGap" w:sz="18" w:space="0" w:color="962641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spacing w:before="120" w:after="120" w:line="360" w:lineRule="auto"/>
              <w:ind w:left="176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III- HAFTALIK KONU PROGRAMI</w:t>
            </w:r>
          </w:p>
        </w:tc>
      </w:tr>
      <w:tr w:rsidR="00F641A0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12" w:space="0" w:color="960000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Hafta</w:t>
            </w:r>
          </w:p>
        </w:tc>
        <w:tc>
          <w:tcPr>
            <w:tcW w:w="7928" w:type="dxa"/>
            <w:tcBorders>
              <w:top w:val="single" w:sz="12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1124" w:type="dxa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Açıklama</w:t>
            </w:r>
          </w:p>
        </w:tc>
      </w:tr>
      <w:tr w:rsidR="0088472B" w:rsidRPr="00456D95" w:rsidTr="00456D95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r w:rsidRPr="00456D95">
              <w:rPr>
                <w:rFonts w:ascii="TimesNewRoman" w:hAnsi="TimesNewRoman" w:cs="TimesNewRoman"/>
                <w:sz w:val="18"/>
                <w:szCs w:val="18"/>
              </w:rPr>
              <w:t>Dersin tan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tımı, genel kavramlar, </w:t>
            </w: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kompozit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malzemelerin temeli.</w:t>
            </w: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Kompozit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malzemelerin üretim teknikleri.</w:t>
            </w:r>
          </w:p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Kompozit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malzemelerin üretim teknikleri.</w:t>
            </w:r>
          </w:p>
          <w:p w:rsidR="0088472B" w:rsidRPr="00456D95" w:rsidRDefault="0088472B" w:rsidP="00EE2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r w:rsidRPr="00456D95">
              <w:rPr>
                <w:rFonts w:ascii="TimesNewRoman" w:hAnsi="TimesNewRoman" w:cs="TimesNewRoman"/>
                <w:sz w:val="18"/>
                <w:szCs w:val="18"/>
              </w:rPr>
              <w:t>Mukavemet tekrar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, matrisler.</w:t>
            </w:r>
          </w:p>
          <w:p w:rsidR="0088472B" w:rsidRPr="00456D95" w:rsidRDefault="0088472B" w:rsidP="00EE2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Anizotropik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malzemelerin temelleri.</w:t>
            </w:r>
          </w:p>
          <w:p w:rsidR="0088472B" w:rsidRPr="00456D95" w:rsidRDefault="0088472B" w:rsidP="00EE2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Laminan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makro mekanik davran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ışı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.</w:t>
            </w:r>
          </w:p>
          <w:p w:rsidR="0088472B" w:rsidRPr="00456D95" w:rsidRDefault="0088472B" w:rsidP="00EE2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Laminan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makro mekanik davran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ışı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.</w:t>
            </w:r>
          </w:p>
          <w:p w:rsidR="0088472B" w:rsidRPr="00456D95" w:rsidRDefault="0088472B" w:rsidP="00EE2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Laminan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makro mekanik davran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ışı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.</w:t>
            </w:r>
          </w:p>
          <w:p w:rsidR="0088472B" w:rsidRPr="00456D95" w:rsidRDefault="0088472B" w:rsidP="00EE2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Laminan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makro mekanik davran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ışı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.</w:t>
            </w:r>
          </w:p>
          <w:p w:rsidR="0088472B" w:rsidRPr="00456D95" w:rsidRDefault="0088472B" w:rsidP="00EE2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r w:rsidRPr="00456D95">
              <w:rPr>
                <w:rFonts w:ascii="TimesNewRoman" w:hAnsi="TimesNewRoman" w:cs="TimesNewRoman"/>
                <w:sz w:val="18"/>
                <w:szCs w:val="18"/>
              </w:rPr>
              <w:t>Genel katmanl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PSMT-Identity-H" w:hAnsi="TimesNewRomanPSMT-Identity-H" w:cs="TimesNewRomanPSMT-Identity-H"/>
                <w:sz w:val="18"/>
                <w:szCs w:val="18"/>
              </w:rPr>
              <w:t xml:space="preserve"> 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plakalar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 analizi.</w:t>
            </w:r>
          </w:p>
          <w:p w:rsidR="0088472B" w:rsidRPr="00456D95" w:rsidRDefault="0088472B" w:rsidP="00EE2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r w:rsidRPr="00456D95">
              <w:rPr>
                <w:rFonts w:ascii="TimesNewRoman" w:hAnsi="TimesNewRoman" w:cs="TimesNewRoman"/>
                <w:sz w:val="18"/>
                <w:szCs w:val="18"/>
              </w:rPr>
              <w:t>Genel katmanl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PSMT-Identity-H" w:hAnsi="TimesNewRomanPSMT-Identity-H" w:cs="TimesNewRomanPSMT-Identity-H"/>
                <w:sz w:val="18"/>
                <w:szCs w:val="18"/>
              </w:rPr>
              <w:t xml:space="preserve"> 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plakalar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 analizi.</w:t>
            </w:r>
          </w:p>
          <w:p w:rsidR="0088472B" w:rsidRPr="00456D95" w:rsidRDefault="0088472B" w:rsidP="00EE2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r w:rsidRPr="00456D95">
              <w:rPr>
                <w:rFonts w:ascii="TimesNewRoman" w:hAnsi="TimesNewRoman" w:cs="TimesNewRoman"/>
                <w:sz w:val="18"/>
                <w:szCs w:val="18"/>
              </w:rPr>
              <w:t>Genel katmanl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PSMT-Identity-H" w:hAnsi="TimesNewRomanPSMT-Identity-H" w:cs="TimesNewRomanPSMT-Identity-H"/>
                <w:sz w:val="18"/>
                <w:szCs w:val="18"/>
              </w:rPr>
              <w:t xml:space="preserve"> 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plakalar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 analizi.</w:t>
            </w:r>
          </w:p>
          <w:p w:rsidR="0088472B" w:rsidRPr="00456D95" w:rsidRDefault="0088472B" w:rsidP="00EE2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Kompozitlerde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akma ve k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r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lma teorileri.</w:t>
            </w:r>
          </w:p>
          <w:p w:rsidR="0088472B" w:rsidRPr="00456D95" w:rsidRDefault="0088472B" w:rsidP="00EE2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Kompozitlerde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akma ve k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r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lma teorileri.</w:t>
            </w:r>
          </w:p>
          <w:p w:rsidR="0088472B" w:rsidRPr="00456D95" w:rsidRDefault="0088472B" w:rsidP="00EE2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hRule="exact"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2641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GENEL SINAV</w:t>
            </w: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F14CB" w:rsidRDefault="000F14CB" w:rsidP="00002F31"/>
    <w:p w:rsidR="000F14CB" w:rsidRDefault="000F14CB" w:rsidP="00002F31"/>
    <w:p w:rsidR="000F14CB" w:rsidRDefault="000F14CB" w:rsidP="00002F31"/>
    <w:p w:rsidR="000F14CB" w:rsidRDefault="000F14CB" w:rsidP="00002F31"/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7887"/>
        <w:gridCol w:w="1399"/>
      </w:tblGrid>
      <w:tr w:rsidR="0088472B" w:rsidRPr="001F1ADB" w:rsidTr="0055348F"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887" w:type="dxa"/>
            <w:tcBorders>
              <w:top w:val="single" w:sz="12" w:space="0" w:color="auto"/>
            </w:tcBorders>
          </w:tcPr>
          <w:p w:rsidR="0088472B" w:rsidRPr="001F1ADB" w:rsidRDefault="0088472B" w:rsidP="000269ED">
            <w:pPr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IN ÖĞRENME</w:t>
            </w:r>
            <w:r w:rsidRPr="001F1ADB">
              <w:rPr>
                <w:b/>
                <w:sz w:val="20"/>
                <w:szCs w:val="20"/>
              </w:rPr>
              <w:t xml:space="preserve"> ÇIKTILARI 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 Düzeyi</w:t>
            </w:r>
          </w:p>
        </w:tc>
      </w:tr>
      <w:tr w:rsidR="0088472B" w:rsidRPr="001F1ADB" w:rsidTr="0055348F">
        <w:tc>
          <w:tcPr>
            <w:tcW w:w="760" w:type="dxa"/>
            <w:vAlign w:val="center"/>
          </w:tcPr>
          <w:p w:rsidR="0088472B" w:rsidRPr="001F1ADB" w:rsidRDefault="0055348F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="0088472B" w:rsidRPr="001F1ADB">
              <w:rPr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88472B" w:rsidRPr="001F1ADB" w:rsidRDefault="0088472B" w:rsidP="000269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Matematik, fen bilimleri ve makine mühendisliği mesleği ile ilgili mühendislik konularında yeterli bilgiye sahiptir.</w:t>
            </w:r>
          </w:p>
        </w:tc>
        <w:tc>
          <w:tcPr>
            <w:tcW w:w="1399" w:type="dxa"/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PY-2</w:t>
            </w:r>
          </w:p>
        </w:tc>
        <w:tc>
          <w:tcPr>
            <w:tcW w:w="7887" w:type="dxa"/>
            <w:vAlign w:val="center"/>
          </w:tcPr>
          <w:p w:rsidR="0055348F" w:rsidRPr="001C6E72" w:rsidRDefault="0055348F" w:rsidP="0055348F">
            <w:pPr>
              <w:jc w:val="both"/>
              <w:rPr>
                <w:sz w:val="20"/>
                <w:szCs w:val="20"/>
              </w:rPr>
            </w:pPr>
            <w:r w:rsidRPr="001C6E72">
              <w:rPr>
                <w:sz w:val="20"/>
                <w:szCs w:val="20"/>
              </w:rPr>
              <w:t>Bu bilgileri başta makine mühendisliği alanı olmak üzere mühendislik problemlerini modelleme,</w:t>
            </w:r>
            <w:r>
              <w:rPr>
                <w:sz w:val="20"/>
                <w:szCs w:val="20"/>
              </w:rPr>
              <w:t xml:space="preserve"> </w:t>
            </w:r>
            <w:r w:rsidRPr="001C6E72">
              <w:rPr>
                <w:sz w:val="20"/>
                <w:szCs w:val="20"/>
              </w:rPr>
              <w:t>çözme ve uygulama için kullanım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PY-3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 w:rsidRPr="00986671">
              <w:rPr>
                <w:sz w:val="20"/>
                <w:szCs w:val="20"/>
              </w:rPr>
              <w:t xml:space="preserve">Başta </w:t>
            </w:r>
            <w:r>
              <w:rPr>
                <w:sz w:val="20"/>
                <w:szCs w:val="20"/>
              </w:rPr>
              <w:t>makine mühendisliği problemleri olmak üzere karmaşık mühendislik problemlerini saptama, tanımlama, formüle etme ve çözme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5348F" w:rsidRPr="001F1ADB" w:rsidTr="0055348F">
        <w:trPr>
          <w:trHeight w:val="315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PY-4</w:t>
            </w:r>
          </w:p>
        </w:tc>
        <w:tc>
          <w:tcPr>
            <w:tcW w:w="7887" w:type="dxa"/>
            <w:vAlign w:val="center"/>
          </w:tcPr>
          <w:p w:rsidR="0055348F" w:rsidRPr="001F1ADB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amaçla uygun analiz ve modelleme yöntemlerini seçme ve uygulama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PY-5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 w:rsidRPr="00986671">
              <w:rPr>
                <w:sz w:val="20"/>
                <w:szCs w:val="20"/>
              </w:rPr>
              <w:t>Kar</w:t>
            </w:r>
            <w:r>
              <w:rPr>
                <w:sz w:val="20"/>
                <w:szCs w:val="20"/>
              </w:rPr>
              <w:t>maşık bir sistemi, süreci, cihazı veya ürünü tasarlama becerisine ve bu amaçla modern tasarım yöntemlerini uygulama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PY-6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Başta makine mühendisliği alanında olmak üzere modern teknik ve araçları geliştirme, seçme ve kullanma becerisine ve bilişim teknolojilerini etkin bir şekilde kullanıma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PY-7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pStyle w:val="ListeParagraf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Deney tasarlama, deney yapma, veri toplama, sonuçları analiz etme ve yorumlama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PY-8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Disiplin içi takımlarda (makine mühendisliği alanında) ya da çok disiplinli (proje yürüten) takımlarda etkin biçimde çalışabilme becerisine ve bireysel çalışma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PY-9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sözlü ve yazılı etkin iletişim kurma becerisine ve İngilizce (en az bir yabancı dil) bilgisine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Yaşam boyu öğrenmenin gerekliliği bilincine ve bilgiye erişebilme, bilim ve teknolojideki gelişmeleri izleme ve kendini sürekli yenileme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5348F" w:rsidRPr="001F1ADB" w:rsidTr="0055348F">
        <w:trPr>
          <w:trHeight w:val="390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ve etik sorumluluk bilincine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yönetimi ile risk yönetimi ve değişiklik yönetimi gibi iş hayatı uygulamaları hakkında bilgiye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348F" w:rsidRPr="001F1ADB" w:rsidTr="0055348F">
        <w:trPr>
          <w:trHeight w:val="359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Girişimcilik, yenilikçilik ve sürdürebilir kalkınma hakkında farkındalığa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87" w:type="dxa"/>
            <w:vAlign w:val="center"/>
          </w:tcPr>
          <w:p w:rsidR="0055348F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Başta makine mühendisliği alanı olmak üzere mühendislik uygulamalarında evrensel ve toplumsal boyutlarda sağlık, çevre ve güvenlik üzerindeki etkileri ile çağın sorunları hakkında bilgiye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87" w:type="dxa"/>
            <w:vAlign w:val="center"/>
          </w:tcPr>
          <w:p w:rsidR="0055348F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Başta makine mühendisliği alanı olmak üzere mühendislik çözümlerinin hukuksal sonuçları konusu farkındalığa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348F" w:rsidRPr="001F1ADB" w:rsidTr="0055348F">
        <w:tc>
          <w:tcPr>
            <w:tcW w:w="10046" w:type="dxa"/>
            <w:gridSpan w:val="3"/>
            <w:tcBorders>
              <w:bottom w:val="single" w:sz="12" w:space="0" w:color="auto"/>
            </w:tcBorders>
            <w:vAlign w:val="center"/>
          </w:tcPr>
          <w:p w:rsidR="0055348F" w:rsidRPr="001F1ADB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Katkı Düzeyi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: 0-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Katkı  Yok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1- Çok Düşük 2-Düşük 3-Orta 4-Yüksek 5-Çok Yüksek</w:t>
            </w:r>
          </w:p>
        </w:tc>
      </w:tr>
    </w:tbl>
    <w:p w:rsidR="000F14CB" w:rsidRDefault="000F14CB" w:rsidP="00002F31"/>
    <w:p w:rsidR="000F14CB" w:rsidRDefault="000F14CB" w:rsidP="00002F31"/>
    <w:p w:rsidR="006069FA" w:rsidRDefault="006069FA" w:rsidP="00002F31"/>
    <w:p w:rsidR="006069FA" w:rsidRDefault="006069FA" w:rsidP="00002F31"/>
    <w:p w:rsidR="006069FA" w:rsidRDefault="006069FA" w:rsidP="00002F31"/>
    <w:p w:rsidR="006069FA" w:rsidRDefault="006069FA" w:rsidP="00002F31"/>
    <w:p w:rsidR="0028660B" w:rsidRPr="001F1ADB" w:rsidRDefault="0028660B" w:rsidP="0028660B">
      <w:pPr>
        <w:outlineLvl w:val="0"/>
        <w:rPr>
          <w:b/>
          <w:sz w:val="20"/>
          <w:szCs w:val="20"/>
        </w:rPr>
      </w:pPr>
      <w:r w:rsidRPr="001F1ADB">
        <w:rPr>
          <w:b/>
          <w:sz w:val="20"/>
          <w:szCs w:val="20"/>
        </w:rPr>
        <w:t xml:space="preserve">Dersin Öğretim Üyesi: </w:t>
      </w:r>
    </w:p>
    <w:p w:rsidR="0028660B" w:rsidRDefault="0028660B" w:rsidP="0028660B">
      <w:pPr>
        <w:rPr>
          <w:sz w:val="20"/>
          <w:szCs w:val="20"/>
        </w:rPr>
      </w:pPr>
    </w:p>
    <w:p w:rsidR="006069FA" w:rsidRDefault="006069FA" w:rsidP="0028660B">
      <w:pPr>
        <w:rPr>
          <w:sz w:val="20"/>
          <w:szCs w:val="20"/>
        </w:rPr>
      </w:pPr>
    </w:p>
    <w:p w:rsidR="006069FA" w:rsidRDefault="006069FA" w:rsidP="0028660B">
      <w:pPr>
        <w:rPr>
          <w:sz w:val="20"/>
          <w:szCs w:val="20"/>
        </w:rPr>
      </w:pPr>
    </w:p>
    <w:p w:rsidR="006069FA" w:rsidRPr="001F1ADB" w:rsidRDefault="006069FA" w:rsidP="0028660B">
      <w:pPr>
        <w:rPr>
          <w:sz w:val="20"/>
          <w:szCs w:val="20"/>
        </w:rPr>
      </w:pPr>
    </w:p>
    <w:p w:rsidR="0028660B" w:rsidRPr="001F1ADB" w:rsidRDefault="0028660B" w:rsidP="0028660B">
      <w:pPr>
        <w:tabs>
          <w:tab w:val="left" w:pos="7800"/>
        </w:tabs>
        <w:rPr>
          <w:sz w:val="20"/>
          <w:szCs w:val="20"/>
        </w:rPr>
      </w:pPr>
      <w:r w:rsidRPr="001F1ADB">
        <w:rPr>
          <w:b/>
          <w:sz w:val="20"/>
          <w:szCs w:val="20"/>
        </w:rPr>
        <w:t>İmza</w:t>
      </w:r>
      <w:r w:rsidRPr="001F1ADB">
        <w:rPr>
          <w:sz w:val="20"/>
          <w:szCs w:val="20"/>
        </w:rPr>
        <w:t xml:space="preserve">: </w:t>
      </w:r>
      <w:r w:rsidRPr="001F1ADB">
        <w:rPr>
          <w:sz w:val="20"/>
          <w:szCs w:val="20"/>
        </w:rPr>
        <w:tab/>
        <w:t xml:space="preserve"> </w:t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  <w:t xml:space="preserve">Tarih: </w:t>
      </w:r>
    </w:p>
    <w:p w:rsidR="0028660B" w:rsidRDefault="0028660B" w:rsidP="00002F31"/>
    <w:p w:rsidR="000F14CB" w:rsidRDefault="000F14CB" w:rsidP="00002F31"/>
    <w:sectPr w:rsidR="000F14CB" w:rsidSect="00774965">
      <w:headerReference w:type="default" r:id="rId7"/>
      <w:footerReference w:type="default" r:id="rId8"/>
      <w:pgSz w:w="11910" w:h="16840"/>
      <w:pgMar w:top="1540" w:right="711" w:bottom="1220" w:left="1200" w:header="0" w:footer="1035" w:gutter="0"/>
      <w:cols w:space="708" w:equalWidth="0">
        <w:col w:w="953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58" w:rsidRDefault="008D5B58">
      <w:r>
        <w:separator/>
      </w:r>
    </w:p>
  </w:endnote>
  <w:endnote w:type="continuationSeparator" w:id="0">
    <w:p w:rsidR="008D5B58" w:rsidRDefault="008D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287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0239C" w:rsidRDefault="00E0239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879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8797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0587" w:rsidRDefault="005D0587">
    <w:pPr>
      <w:pStyle w:val="GvdeMetni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58" w:rsidRDefault="008D5B58">
      <w:r>
        <w:separator/>
      </w:r>
    </w:p>
  </w:footnote>
  <w:footnote w:type="continuationSeparator" w:id="0">
    <w:p w:rsidR="008D5B58" w:rsidRDefault="008D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C9C" w:rsidRPr="00477AC5" w:rsidRDefault="00EC1784" w:rsidP="00190C9C">
    <w:pPr>
      <w:pStyle w:val="stbilgi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95E7F2A" wp14:editId="394162C6">
          <wp:simplePos x="0" y="0"/>
          <wp:positionH relativeFrom="column">
            <wp:posOffset>-229870</wp:posOffset>
          </wp:positionH>
          <wp:positionV relativeFrom="paragraph">
            <wp:posOffset>152400</wp:posOffset>
          </wp:positionV>
          <wp:extent cx="790575" cy="790575"/>
          <wp:effectExtent l="0" t="0" r="9525" b="9525"/>
          <wp:wrapSquare wrapText="bothSides"/>
          <wp:docPr id="1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Sivas Cumhuriyet Üniversites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331CF9B" wp14:editId="78F63443">
          <wp:simplePos x="0" y="0"/>
          <wp:positionH relativeFrom="column">
            <wp:posOffset>4556760</wp:posOffset>
          </wp:positionH>
          <wp:positionV relativeFrom="paragraph">
            <wp:posOffset>-220980</wp:posOffset>
          </wp:positionV>
          <wp:extent cx="2155825" cy="1409700"/>
          <wp:effectExtent l="0" t="0" r="0" b="0"/>
          <wp:wrapSquare wrapText="bothSides"/>
          <wp:docPr id="11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622D" w:rsidRDefault="00D862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78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8" w:hanging="243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2368" w:hanging="243"/>
      </w:pPr>
    </w:lvl>
    <w:lvl w:ilvl="3">
      <w:numFmt w:val="bullet"/>
      <w:lvlText w:val="•"/>
      <w:lvlJc w:val="left"/>
      <w:pPr>
        <w:ind w:left="3262" w:hanging="243"/>
      </w:pPr>
    </w:lvl>
    <w:lvl w:ilvl="4">
      <w:numFmt w:val="bullet"/>
      <w:lvlText w:val="•"/>
      <w:lvlJc w:val="left"/>
      <w:pPr>
        <w:ind w:left="4157" w:hanging="243"/>
      </w:pPr>
    </w:lvl>
    <w:lvl w:ilvl="5">
      <w:numFmt w:val="bullet"/>
      <w:lvlText w:val="•"/>
      <w:lvlJc w:val="left"/>
      <w:pPr>
        <w:ind w:left="5052" w:hanging="243"/>
      </w:pPr>
    </w:lvl>
    <w:lvl w:ilvl="6">
      <w:numFmt w:val="bullet"/>
      <w:lvlText w:val="•"/>
      <w:lvlJc w:val="left"/>
      <w:pPr>
        <w:ind w:left="5947" w:hanging="243"/>
      </w:pPr>
    </w:lvl>
    <w:lvl w:ilvl="7">
      <w:numFmt w:val="bullet"/>
      <w:lvlText w:val="•"/>
      <w:lvlJc w:val="left"/>
      <w:pPr>
        <w:ind w:left="6842" w:hanging="243"/>
      </w:pPr>
    </w:lvl>
    <w:lvl w:ilvl="8">
      <w:numFmt w:val="bullet"/>
      <w:lvlText w:val="•"/>
      <w:lvlJc w:val="left"/>
      <w:pPr>
        <w:ind w:left="7736" w:hanging="243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49AB72D6"/>
    <w:multiLevelType w:val="hybridMultilevel"/>
    <w:tmpl w:val="58981D8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6C0B3C3F"/>
    <w:multiLevelType w:val="hybridMultilevel"/>
    <w:tmpl w:val="19C6F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97F0C"/>
    <w:multiLevelType w:val="hybridMultilevel"/>
    <w:tmpl w:val="1DCA11A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06"/>
    <w:rsid w:val="00002F31"/>
    <w:rsid w:val="000066D6"/>
    <w:rsid w:val="00042D86"/>
    <w:rsid w:val="00057219"/>
    <w:rsid w:val="000A48CF"/>
    <w:rsid w:val="000F0F86"/>
    <w:rsid w:val="000F14CB"/>
    <w:rsid w:val="00190C9C"/>
    <w:rsid w:val="00195937"/>
    <w:rsid w:val="001C6E72"/>
    <w:rsid w:val="001F475B"/>
    <w:rsid w:val="00217F2D"/>
    <w:rsid w:val="00235641"/>
    <w:rsid w:val="0028660B"/>
    <w:rsid w:val="00387970"/>
    <w:rsid w:val="004403FE"/>
    <w:rsid w:val="00441491"/>
    <w:rsid w:val="00456D95"/>
    <w:rsid w:val="004A409B"/>
    <w:rsid w:val="004B0836"/>
    <w:rsid w:val="004D4CB3"/>
    <w:rsid w:val="004F448E"/>
    <w:rsid w:val="0051343B"/>
    <w:rsid w:val="00533D7F"/>
    <w:rsid w:val="0055348F"/>
    <w:rsid w:val="005562BC"/>
    <w:rsid w:val="005D0587"/>
    <w:rsid w:val="006069FA"/>
    <w:rsid w:val="006809DF"/>
    <w:rsid w:val="006907DF"/>
    <w:rsid w:val="006967B4"/>
    <w:rsid w:val="006C6EAA"/>
    <w:rsid w:val="006E709E"/>
    <w:rsid w:val="00774965"/>
    <w:rsid w:val="00795C6F"/>
    <w:rsid w:val="00817B3D"/>
    <w:rsid w:val="00817C71"/>
    <w:rsid w:val="0088472B"/>
    <w:rsid w:val="008D5B58"/>
    <w:rsid w:val="00921B63"/>
    <w:rsid w:val="00926634"/>
    <w:rsid w:val="00986671"/>
    <w:rsid w:val="009A1506"/>
    <w:rsid w:val="00AA0666"/>
    <w:rsid w:val="00BA5540"/>
    <w:rsid w:val="00CC100A"/>
    <w:rsid w:val="00CE4EAD"/>
    <w:rsid w:val="00D8622D"/>
    <w:rsid w:val="00DE5719"/>
    <w:rsid w:val="00E0239C"/>
    <w:rsid w:val="00E171A2"/>
    <w:rsid w:val="00E92251"/>
    <w:rsid w:val="00EA36E4"/>
    <w:rsid w:val="00EC1784"/>
    <w:rsid w:val="00EE25F1"/>
    <w:rsid w:val="00F641A0"/>
    <w:rsid w:val="00F774CC"/>
    <w:rsid w:val="00FB144A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AEC24074-3E7D-4821-972F-ADB2CDF8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7"/>
      <w:ind w:left="118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9A1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907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907DF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907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6907DF"/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F641A0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F14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F14C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0F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AU_LisansustuDers</vt:lpstr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AU_LisansustuDers</dc:title>
  <dc:subject/>
  <dc:creator>Lenovo</dc:creator>
  <cp:keywords/>
  <dc:description/>
  <cp:lastModifiedBy>Fatma Asena YILDIRIM</cp:lastModifiedBy>
  <cp:revision>2</cp:revision>
  <dcterms:created xsi:type="dcterms:W3CDTF">2023-08-07T10:39:00Z</dcterms:created>
  <dcterms:modified xsi:type="dcterms:W3CDTF">2023-08-07T10:39:00Z</dcterms:modified>
</cp:coreProperties>
</file>